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C1" w:rsidRPr="00F0189A" w:rsidRDefault="00E146C1" w:rsidP="00E146C1">
      <w:pPr>
        <w:pStyle w:val="ListNumber"/>
        <w:tabs>
          <w:tab w:val="clear" w:pos="567"/>
        </w:tabs>
        <w:ind w:left="584" w:hanging="573"/>
      </w:pPr>
      <w:r w:rsidRPr="00F0189A">
        <w:rPr>
          <w:noProof/>
          <w:lang w:val="en-US"/>
        </w:rPr>
        <w:drawing>
          <wp:anchor distT="0" distB="0" distL="114300" distR="114300" simplePos="0" relativeHeight="251659264" behindDoc="0" locked="0" layoutInCell="0" allowOverlap="0" wp14:anchorId="54A292A6" wp14:editId="7BE0CA82">
            <wp:simplePos x="0" y="0"/>
            <wp:positionH relativeFrom="margin">
              <wp:posOffset>5696367</wp:posOffset>
            </wp:positionH>
            <wp:positionV relativeFrom="paragraph">
              <wp:posOffset>-97970</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5AF" w:rsidRPr="00F0189A">
        <w:t>Administrator/Asset Manager Details</w:t>
      </w:r>
    </w:p>
    <w:tbl>
      <w:tblPr>
        <w:tblStyle w:val="TableGrid"/>
        <w:tblW w:w="0" w:type="auto"/>
        <w:tblLook w:val="04A0" w:firstRow="1" w:lastRow="0" w:firstColumn="1" w:lastColumn="0" w:noHBand="0" w:noVBand="1"/>
      </w:tblPr>
      <w:tblGrid>
        <w:gridCol w:w="1705"/>
        <w:gridCol w:w="1350"/>
        <w:gridCol w:w="484"/>
        <w:gridCol w:w="1766"/>
        <w:gridCol w:w="4045"/>
      </w:tblGrid>
      <w:tr w:rsidR="00F0189A" w:rsidRPr="00F0189A" w:rsidTr="00504F33">
        <w:tc>
          <w:tcPr>
            <w:tcW w:w="3055" w:type="dxa"/>
            <w:gridSpan w:val="2"/>
          </w:tcPr>
          <w:p w:rsidR="00E146C1" w:rsidRPr="00F0189A" w:rsidRDefault="00E146C1" w:rsidP="0042635F">
            <w:pPr>
              <w:spacing w:line="360" w:lineRule="auto"/>
              <w:rPr>
                <w:color w:val="171717" w:themeColor="background2" w:themeShade="1A"/>
              </w:rPr>
            </w:pPr>
            <w:r w:rsidRPr="00F0189A">
              <w:rPr>
                <w:color w:val="171717" w:themeColor="background2" w:themeShade="1A"/>
              </w:rPr>
              <w:t>Administrator/Asset Manager Name:</w:t>
            </w:r>
          </w:p>
        </w:tc>
        <w:tc>
          <w:tcPr>
            <w:tcW w:w="6295" w:type="dxa"/>
            <w:gridSpan w:val="3"/>
          </w:tcPr>
          <w:p w:rsidR="00E146C1" w:rsidRPr="00F0189A" w:rsidRDefault="00961841"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1"/>
                  <w:enabled/>
                  <w:calcOnExit w:val="0"/>
                  <w:textInput/>
                </w:ffData>
              </w:fldChar>
            </w:r>
            <w:bookmarkStart w:id="0" w:name="Text1"/>
            <w:r w:rsidRPr="00F0189A">
              <w:rPr>
                <w:rStyle w:val="Strong"/>
                <w:color w:val="171717" w:themeColor="background2" w:themeShade="1A"/>
              </w:rPr>
              <w:instrText xml:space="preserve"> FORMTEXT </w:instrText>
            </w:r>
            <w:r w:rsidRPr="00F0189A">
              <w:rPr>
                <w:rStyle w:val="Strong"/>
                <w:color w:val="171717" w:themeColor="background2" w:themeShade="1A"/>
              </w:rPr>
            </w:r>
            <w:r w:rsidRPr="00F0189A">
              <w:rPr>
                <w:rStyle w:val="Strong"/>
                <w:color w:val="171717" w:themeColor="background2" w:themeShade="1A"/>
              </w:rPr>
              <w:fldChar w:fldCharType="separate"/>
            </w:r>
            <w:bookmarkStart w:id="1" w:name="_GoBack"/>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bookmarkEnd w:id="1"/>
            <w:r w:rsidRPr="00F0189A">
              <w:rPr>
                <w:rStyle w:val="Strong"/>
                <w:color w:val="171717" w:themeColor="background2" w:themeShade="1A"/>
              </w:rPr>
              <w:fldChar w:fldCharType="end"/>
            </w:r>
            <w:bookmarkEnd w:id="0"/>
          </w:p>
        </w:tc>
      </w:tr>
      <w:tr w:rsidR="00F0189A" w:rsidRPr="00F0189A" w:rsidTr="00504F33">
        <w:tc>
          <w:tcPr>
            <w:tcW w:w="5305" w:type="dxa"/>
            <w:gridSpan w:val="4"/>
          </w:tcPr>
          <w:p w:rsidR="00F0189A" w:rsidRPr="00F0189A" w:rsidRDefault="00F0189A" w:rsidP="0042635F">
            <w:pPr>
              <w:spacing w:line="360" w:lineRule="auto"/>
              <w:rPr>
                <w:color w:val="171717" w:themeColor="background2" w:themeShade="1A"/>
              </w:rPr>
            </w:pPr>
            <w:r w:rsidRPr="00F0189A">
              <w:rPr>
                <w:color w:val="171717" w:themeColor="background2" w:themeShade="1A"/>
              </w:rPr>
              <w:t>Date of Instruction of Transfer to new Administrator/Asset Manager:</w:t>
            </w:r>
          </w:p>
        </w:tc>
        <w:tc>
          <w:tcPr>
            <w:tcW w:w="4045" w:type="dxa"/>
          </w:tcPr>
          <w:p w:rsidR="00F0189A" w:rsidRPr="00F0189A" w:rsidRDefault="00F0189A"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2"/>
                  <w:enabled/>
                  <w:calcOnExit w:val="0"/>
                  <w:textInput/>
                </w:ffData>
              </w:fldChar>
            </w:r>
            <w:bookmarkStart w:id="2" w:name="Text2"/>
            <w:r w:rsidRPr="00F0189A">
              <w:rPr>
                <w:rStyle w:val="Strong"/>
                <w:color w:val="171717" w:themeColor="background2" w:themeShade="1A"/>
              </w:rPr>
              <w:instrText xml:space="preserve"> 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2"/>
          </w:p>
        </w:tc>
      </w:tr>
      <w:tr w:rsidR="00F0189A" w:rsidRPr="00F0189A" w:rsidTr="000B6845">
        <w:tc>
          <w:tcPr>
            <w:tcW w:w="1705" w:type="dxa"/>
          </w:tcPr>
          <w:p w:rsidR="00961841" w:rsidRPr="00F0189A" w:rsidRDefault="000B6845" w:rsidP="000B6845">
            <w:pPr>
              <w:spacing w:line="360" w:lineRule="auto"/>
              <w:rPr>
                <w:color w:val="171717" w:themeColor="background2" w:themeShade="1A"/>
              </w:rPr>
            </w:pPr>
            <w:r>
              <w:rPr>
                <w:color w:val="171717" w:themeColor="background2" w:themeShade="1A"/>
              </w:rPr>
              <w:t>Transfer Type:</w:t>
            </w:r>
          </w:p>
        </w:tc>
        <w:tc>
          <w:tcPr>
            <w:tcW w:w="1834" w:type="dxa"/>
            <w:gridSpan w:val="2"/>
          </w:tcPr>
          <w:p w:rsidR="00961841" w:rsidRPr="00F0189A" w:rsidRDefault="005659B1" w:rsidP="0042635F">
            <w:pPr>
              <w:spacing w:line="360" w:lineRule="auto"/>
              <w:rPr>
                <w:color w:val="171717" w:themeColor="background2" w:themeShade="1A"/>
              </w:rPr>
            </w:pPr>
            <w:sdt>
              <w:sdtPr>
                <w:rPr>
                  <w:b/>
                  <w:color w:val="171717" w:themeColor="background2" w:themeShade="1A"/>
                  <w:sz w:val="20"/>
                </w:rPr>
                <w:id w:val="1586958061"/>
                <w14:checkbox>
                  <w14:checked w14:val="0"/>
                  <w14:checkedState w14:val="2612" w14:font="MS Gothic"/>
                  <w14:uncheckedState w14:val="2610" w14:font="MS Gothic"/>
                </w14:checkbox>
              </w:sdtPr>
              <w:sdtEndPr/>
              <w:sdtContent>
                <w:r w:rsidR="0042635F">
                  <w:rPr>
                    <w:rFonts w:ascii="MS Gothic" w:eastAsia="MS Gothic" w:hAnsi="MS Gothic" w:hint="eastAsia"/>
                    <w:b/>
                    <w:color w:val="171717" w:themeColor="background2" w:themeShade="1A"/>
                    <w:sz w:val="20"/>
                  </w:rPr>
                  <w:t>☐</w:t>
                </w:r>
              </w:sdtContent>
            </w:sdt>
            <w:r w:rsidR="00961841" w:rsidRPr="00F0189A">
              <w:rPr>
                <w:color w:val="171717" w:themeColor="background2" w:themeShade="1A"/>
              </w:rPr>
              <w:t xml:space="preserve"> Unit</w:t>
            </w:r>
            <w:r w:rsidR="000B6845">
              <w:rPr>
                <w:color w:val="171717" w:themeColor="background2" w:themeShade="1A"/>
              </w:rPr>
              <w:t xml:space="preserve"> Transfer</w:t>
            </w:r>
          </w:p>
        </w:tc>
        <w:tc>
          <w:tcPr>
            <w:tcW w:w="5811" w:type="dxa"/>
            <w:gridSpan w:val="2"/>
          </w:tcPr>
          <w:p w:rsidR="00961841" w:rsidRPr="00F0189A" w:rsidRDefault="005659B1" w:rsidP="0042635F">
            <w:pPr>
              <w:spacing w:line="360" w:lineRule="auto"/>
              <w:rPr>
                <w:color w:val="171717" w:themeColor="background2" w:themeShade="1A"/>
              </w:rPr>
            </w:pPr>
            <w:sdt>
              <w:sdtPr>
                <w:rPr>
                  <w:b/>
                  <w:color w:val="171717" w:themeColor="background2" w:themeShade="1A"/>
                  <w:sz w:val="20"/>
                </w:rPr>
                <w:id w:val="273687873"/>
                <w14:checkbox>
                  <w14:checked w14:val="0"/>
                  <w14:checkedState w14:val="2612" w14:font="MS Gothic"/>
                  <w14:uncheckedState w14:val="2610" w14:font="MS Gothic"/>
                </w14:checkbox>
              </w:sdtPr>
              <w:sdtEndPr/>
              <w:sdtContent>
                <w:r w:rsidR="0042635F">
                  <w:rPr>
                    <w:rFonts w:ascii="MS Gothic" w:eastAsia="MS Gothic" w:hAnsi="MS Gothic" w:hint="eastAsia"/>
                    <w:b/>
                    <w:color w:val="171717" w:themeColor="background2" w:themeShade="1A"/>
                    <w:sz w:val="20"/>
                  </w:rPr>
                  <w:t>☐</w:t>
                </w:r>
              </w:sdtContent>
            </w:sdt>
            <w:r w:rsidR="00961841" w:rsidRPr="00F0189A">
              <w:rPr>
                <w:color w:val="171717" w:themeColor="background2" w:themeShade="1A"/>
              </w:rPr>
              <w:t xml:space="preserve"> Rand Amount</w:t>
            </w:r>
            <w:r w:rsidR="000B6845">
              <w:rPr>
                <w:color w:val="171717" w:themeColor="background2" w:themeShade="1A"/>
              </w:rPr>
              <w:t xml:space="preserve"> Transfer</w:t>
            </w:r>
          </w:p>
        </w:tc>
      </w:tr>
      <w:tr w:rsidR="00F0189A" w:rsidRPr="00F0189A" w:rsidTr="00504F33">
        <w:tc>
          <w:tcPr>
            <w:tcW w:w="5305" w:type="dxa"/>
            <w:gridSpan w:val="4"/>
          </w:tcPr>
          <w:p w:rsidR="00961841" w:rsidRPr="00F0189A" w:rsidRDefault="00961841" w:rsidP="0042635F">
            <w:pPr>
              <w:spacing w:line="360" w:lineRule="auto"/>
              <w:rPr>
                <w:color w:val="171717" w:themeColor="background2" w:themeShade="1A"/>
              </w:rPr>
            </w:pPr>
            <w:r w:rsidRPr="00F0189A">
              <w:rPr>
                <w:color w:val="171717" w:themeColor="background2" w:themeShade="1A"/>
              </w:rPr>
              <w:t>Existing Account Name/Number with Administrator/Asset Manager:</w:t>
            </w:r>
          </w:p>
        </w:tc>
        <w:tc>
          <w:tcPr>
            <w:tcW w:w="4045" w:type="dxa"/>
          </w:tcPr>
          <w:p w:rsidR="00961841" w:rsidRPr="00F0189A" w:rsidRDefault="00961841"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3"/>
                  <w:enabled/>
                  <w:calcOnExit w:val="0"/>
                  <w:textInput/>
                </w:ffData>
              </w:fldChar>
            </w:r>
            <w:bookmarkStart w:id="3" w:name="Text3"/>
            <w:r w:rsidRPr="00F0189A">
              <w:rPr>
                <w:rStyle w:val="Strong"/>
                <w:color w:val="171717" w:themeColor="background2" w:themeShade="1A"/>
              </w:rPr>
              <w:instrText xml:space="preserve"> 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3"/>
          </w:p>
        </w:tc>
      </w:tr>
      <w:tr w:rsidR="00F0189A" w:rsidRPr="00F0189A" w:rsidTr="00504F33">
        <w:tc>
          <w:tcPr>
            <w:tcW w:w="1705" w:type="dxa"/>
          </w:tcPr>
          <w:p w:rsidR="00F0189A" w:rsidRPr="00F0189A" w:rsidRDefault="00F0189A" w:rsidP="0042635F">
            <w:pPr>
              <w:spacing w:line="360" w:lineRule="auto"/>
              <w:rPr>
                <w:color w:val="171717" w:themeColor="background2" w:themeShade="1A"/>
              </w:rPr>
            </w:pPr>
            <w:r w:rsidRPr="00F0189A">
              <w:rPr>
                <w:color w:val="171717" w:themeColor="background2" w:themeShade="1A"/>
              </w:rPr>
              <w:t>Name of Transferor:</w:t>
            </w:r>
          </w:p>
        </w:tc>
        <w:tc>
          <w:tcPr>
            <w:tcW w:w="7645" w:type="dxa"/>
            <w:gridSpan w:val="4"/>
          </w:tcPr>
          <w:p w:rsidR="00F0189A" w:rsidRPr="00F0189A" w:rsidRDefault="00F0189A"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4"/>
                  <w:enabled/>
                  <w:calcOnExit w:val="0"/>
                  <w:textInput/>
                </w:ffData>
              </w:fldChar>
            </w:r>
            <w:bookmarkStart w:id="4" w:name="Text4"/>
            <w:r w:rsidRPr="00F0189A">
              <w:rPr>
                <w:rStyle w:val="Strong"/>
                <w:color w:val="171717" w:themeColor="background2" w:themeShade="1A"/>
              </w:rPr>
              <w:instrText xml:space="preserve"> 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4"/>
          </w:p>
        </w:tc>
      </w:tr>
      <w:tr w:rsidR="00F0189A" w:rsidRPr="00F0189A" w:rsidTr="00504F33">
        <w:tc>
          <w:tcPr>
            <w:tcW w:w="9350" w:type="dxa"/>
            <w:gridSpan w:val="5"/>
          </w:tcPr>
          <w:p w:rsidR="0069350D" w:rsidRPr="00F0189A" w:rsidRDefault="0069350D" w:rsidP="0042635F">
            <w:pPr>
              <w:spacing w:line="360" w:lineRule="auto"/>
              <w:rPr>
                <w:rStyle w:val="Strong"/>
                <w:color w:val="171717" w:themeColor="background2" w:themeShade="1A"/>
              </w:rPr>
            </w:pPr>
            <w:r w:rsidRPr="00F0189A">
              <w:rPr>
                <w:color w:val="171717" w:themeColor="background2" w:themeShade="1A"/>
              </w:rPr>
              <w:t>If you are and existing investor with Hollard Investments, please provide us with your investment number below:</w:t>
            </w:r>
          </w:p>
        </w:tc>
      </w:tr>
      <w:tr w:rsidR="00F0189A" w:rsidRPr="00F0189A" w:rsidTr="00504F33">
        <w:tc>
          <w:tcPr>
            <w:tcW w:w="9350" w:type="dxa"/>
            <w:gridSpan w:val="5"/>
          </w:tcPr>
          <w:p w:rsidR="0069350D" w:rsidRPr="00F0189A" w:rsidRDefault="0069350D" w:rsidP="0042635F">
            <w:pPr>
              <w:spacing w:line="360" w:lineRule="auto"/>
              <w:rPr>
                <w:color w:val="171717" w:themeColor="background2" w:themeShade="1A"/>
              </w:rPr>
            </w:pPr>
            <w:r w:rsidRPr="00F0189A">
              <w:rPr>
                <w:rStyle w:val="Strong"/>
                <w:color w:val="171717" w:themeColor="background2" w:themeShade="1A"/>
              </w:rPr>
              <w:fldChar w:fldCharType="begin">
                <w:ffData>
                  <w:name w:val="Text1"/>
                  <w:enabled/>
                  <w:calcOnExit w:val="0"/>
                  <w:textInput/>
                </w:ffData>
              </w:fldChar>
            </w:r>
            <w:r w:rsidRPr="00F0189A">
              <w:rPr>
                <w:rStyle w:val="Strong"/>
                <w:color w:val="171717" w:themeColor="background2" w:themeShade="1A"/>
              </w:rPr>
              <w:instrText xml:space="preserve"> 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p>
        </w:tc>
      </w:tr>
    </w:tbl>
    <w:p w:rsidR="00961841" w:rsidRPr="00F0189A" w:rsidRDefault="00961841" w:rsidP="00E146C1">
      <w:pPr>
        <w:rPr>
          <w:color w:val="171717" w:themeColor="background2" w:themeShade="1A"/>
        </w:rPr>
        <w:sectPr w:rsidR="00961841" w:rsidRPr="00F0189A" w:rsidSect="004263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pPr>
    </w:p>
    <w:p w:rsidR="00961841" w:rsidRPr="00F0189A" w:rsidRDefault="00961841" w:rsidP="00961841">
      <w:pPr>
        <w:pStyle w:val="ListNumber"/>
      </w:pPr>
      <w:r w:rsidRPr="00F0189A">
        <w:t>Transferring Administrator/Asset Manager Contact Details</w:t>
      </w:r>
      <w:r w:rsidRPr="00F0189A">
        <w:rPr>
          <w:noProof/>
          <w:lang w:val="en-US"/>
        </w:rPr>
        <w:drawing>
          <wp:anchor distT="0" distB="0" distL="114300" distR="114300" simplePos="0" relativeHeight="251661312" behindDoc="0" locked="1" layoutInCell="1" allowOverlap="0" wp14:anchorId="0AA31FCD" wp14:editId="2F07C115">
            <wp:simplePos x="0" y="0"/>
            <wp:positionH relativeFrom="margin">
              <wp:posOffset>5704840</wp:posOffset>
            </wp:positionH>
            <wp:positionV relativeFrom="paragraph">
              <wp:posOffset>-75565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4"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10"/>
        <w:gridCol w:w="2155"/>
        <w:gridCol w:w="1985"/>
        <w:gridCol w:w="990"/>
        <w:gridCol w:w="3410"/>
      </w:tblGrid>
      <w:tr w:rsidR="00F0189A" w:rsidRPr="00F0189A" w:rsidTr="00504F33">
        <w:tc>
          <w:tcPr>
            <w:tcW w:w="2965" w:type="dxa"/>
            <w:gridSpan w:val="2"/>
          </w:tcPr>
          <w:p w:rsidR="00961841" w:rsidRPr="00F0189A" w:rsidRDefault="00961841" w:rsidP="0042635F">
            <w:pPr>
              <w:spacing w:line="360" w:lineRule="auto"/>
              <w:rPr>
                <w:color w:val="171717" w:themeColor="background2" w:themeShade="1A"/>
              </w:rPr>
            </w:pPr>
            <w:r w:rsidRPr="00F0189A">
              <w:rPr>
                <w:color w:val="171717" w:themeColor="background2" w:themeShade="1A"/>
              </w:rPr>
              <w:t>Administrator/Asset Manager Name:</w:t>
            </w:r>
          </w:p>
        </w:tc>
        <w:tc>
          <w:tcPr>
            <w:tcW w:w="6385" w:type="dxa"/>
            <w:gridSpan w:val="3"/>
          </w:tcPr>
          <w:p w:rsidR="00961841" w:rsidRPr="00F0189A" w:rsidRDefault="00961841"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6"/>
                  <w:enabled/>
                  <w:calcOnExit w:val="0"/>
                  <w:textInput/>
                </w:ffData>
              </w:fldChar>
            </w:r>
            <w:r w:rsidRPr="00F0189A">
              <w:rPr>
                <w:rStyle w:val="Strong"/>
                <w:color w:val="171717" w:themeColor="background2" w:themeShade="1A"/>
              </w:rPr>
              <w:instrText xml:space="preserve"> </w:instrText>
            </w:r>
            <w:bookmarkStart w:id="5" w:name="Text6"/>
            <w:r w:rsidRPr="00F0189A">
              <w:rPr>
                <w:rStyle w:val="Strong"/>
                <w:color w:val="171717" w:themeColor="background2" w:themeShade="1A"/>
              </w:rPr>
              <w:instrText xml:space="preserve">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5"/>
          </w:p>
        </w:tc>
      </w:tr>
      <w:tr w:rsidR="00F0189A" w:rsidRPr="00F0189A" w:rsidTr="00504F33">
        <w:tc>
          <w:tcPr>
            <w:tcW w:w="9350" w:type="dxa"/>
            <w:gridSpan w:val="5"/>
          </w:tcPr>
          <w:p w:rsidR="00961841" w:rsidRPr="00F0189A" w:rsidRDefault="00961841" w:rsidP="0042635F">
            <w:pPr>
              <w:spacing w:line="360" w:lineRule="auto"/>
              <w:rPr>
                <w:color w:val="171717" w:themeColor="background2" w:themeShade="1A"/>
              </w:rPr>
            </w:pPr>
            <w:r w:rsidRPr="00F0189A">
              <w:rPr>
                <w:b/>
                <w:color w:val="171717" w:themeColor="background2" w:themeShade="1A"/>
              </w:rPr>
              <w:t>Contact Details:</w:t>
            </w:r>
          </w:p>
        </w:tc>
      </w:tr>
      <w:tr w:rsidR="0042635F" w:rsidRPr="00F0189A" w:rsidTr="00504F33">
        <w:tc>
          <w:tcPr>
            <w:tcW w:w="810" w:type="dxa"/>
          </w:tcPr>
          <w:p w:rsidR="0042635F" w:rsidRPr="00F0189A" w:rsidRDefault="0042635F" w:rsidP="0042635F">
            <w:pPr>
              <w:spacing w:line="360" w:lineRule="auto"/>
              <w:rPr>
                <w:color w:val="171717" w:themeColor="background2" w:themeShade="1A"/>
              </w:rPr>
            </w:pPr>
            <w:r w:rsidRPr="00F0189A">
              <w:rPr>
                <w:color w:val="171717" w:themeColor="background2" w:themeShade="1A"/>
              </w:rPr>
              <w:t>Work:</w:t>
            </w:r>
          </w:p>
        </w:tc>
        <w:tc>
          <w:tcPr>
            <w:tcW w:w="4140" w:type="dxa"/>
            <w:gridSpan w:val="2"/>
          </w:tcPr>
          <w:p w:rsidR="0042635F" w:rsidRPr="00F0189A" w:rsidRDefault="0042635F"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7"/>
                  <w:enabled/>
                  <w:calcOnExit w:val="0"/>
                  <w:textInput/>
                </w:ffData>
              </w:fldChar>
            </w:r>
            <w:r w:rsidRPr="00F0189A">
              <w:rPr>
                <w:rStyle w:val="Strong"/>
                <w:color w:val="171717" w:themeColor="background2" w:themeShade="1A"/>
              </w:rPr>
              <w:instrText xml:space="preserve"> </w:instrText>
            </w:r>
            <w:bookmarkStart w:id="6" w:name="Text7"/>
            <w:r w:rsidRPr="00F0189A">
              <w:rPr>
                <w:rStyle w:val="Strong"/>
                <w:color w:val="171717" w:themeColor="background2" w:themeShade="1A"/>
              </w:rPr>
              <w:instrText xml:space="preserve">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6"/>
          </w:p>
        </w:tc>
        <w:tc>
          <w:tcPr>
            <w:tcW w:w="990" w:type="dxa"/>
          </w:tcPr>
          <w:p w:rsidR="0042635F" w:rsidRPr="00F0189A" w:rsidRDefault="0042635F" w:rsidP="0042635F">
            <w:pPr>
              <w:spacing w:line="360" w:lineRule="auto"/>
              <w:rPr>
                <w:color w:val="171717" w:themeColor="background2" w:themeShade="1A"/>
              </w:rPr>
            </w:pPr>
            <w:r w:rsidRPr="00F0189A">
              <w:rPr>
                <w:color w:val="171717" w:themeColor="background2" w:themeShade="1A"/>
              </w:rPr>
              <w:t>Fa</w:t>
            </w:r>
            <w:r>
              <w:rPr>
                <w:color w:val="171717" w:themeColor="background2" w:themeShade="1A"/>
              </w:rPr>
              <w:t>x</w:t>
            </w:r>
            <w:r w:rsidRPr="00F0189A">
              <w:rPr>
                <w:color w:val="171717" w:themeColor="background2" w:themeShade="1A"/>
              </w:rPr>
              <w:t>:</w:t>
            </w:r>
          </w:p>
        </w:tc>
        <w:tc>
          <w:tcPr>
            <w:tcW w:w="3410" w:type="dxa"/>
          </w:tcPr>
          <w:p w:rsidR="0042635F" w:rsidRPr="00F0189A" w:rsidRDefault="0042635F"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8"/>
                  <w:enabled/>
                  <w:calcOnExit w:val="0"/>
                  <w:textInput/>
                </w:ffData>
              </w:fldChar>
            </w:r>
            <w:r w:rsidRPr="00F0189A">
              <w:rPr>
                <w:rStyle w:val="Strong"/>
                <w:color w:val="171717" w:themeColor="background2" w:themeShade="1A"/>
              </w:rPr>
              <w:instrText xml:space="preserve"> </w:instrText>
            </w:r>
            <w:bookmarkStart w:id="7" w:name="Text8"/>
            <w:r w:rsidRPr="00F0189A">
              <w:rPr>
                <w:rStyle w:val="Strong"/>
                <w:color w:val="171717" w:themeColor="background2" w:themeShade="1A"/>
              </w:rPr>
              <w:instrText xml:space="preserve">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7"/>
          </w:p>
        </w:tc>
      </w:tr>
      <w:tr w:rsidR="0042635F" w:rsidRPr="00F0189A" w:rsidTr="00504F33">
        <w:tc>
          <w:tcPr>
            <w:tcW w:w="810" w:type="dxa"/>
          </w:tcPr>
          <w:p w:rsidR="0042635F" w:rsidRPr="00F0189A" w:rsidRDefault="00DB3A23" w:rsidP="0042635F">
            <w:pPr>
              <w:spacing w:line="360" w:lineRule="auto"/>
              <w:rPr>
                <w:rStyle w:val="Strong"/>
                <w:color w:val="171717" w:themeColor="background2" w:themeShade="1A"/>
              </w:rPr>
            </w:pPr>
            <w:r>
              <w:rPr>
                <w:rStyle w:val="Strong"/>
                <w:b w:val="0"/>
                <w:color w:val="171717" w:themeColor="background2" w:themeShade="1A"/>
              </w:rPr>
              <w:t>*</w:t>
            </w:r>
            <w:r w:rsidR="0042635F" w:rsidRPr="0042635F">
              <w:rPr>
                <w:rStyle w:val="Strong"/>
                <w:b w:val="0"/>
                <w:color w:val="171717" w:themeColor="background2" w:themeShade="1A"/>
              </w:rPr>
              <w:t>Email:</w:t>
            </w:r>
          </w:p>
        </w:tc>
        <w:tc>
          <w:tcPr>
            <w:tcW w:w="8540" w:type="dxa"/>
            <w:gridSpan w:val="4"/>
          </w:tcPr>
          <w:p w:rsidR="0042635F" w:rsidRPr="0042635F" w:rsidRDefault="0042635F" w:rsidP="0042635F">
            <w:pPr>
              <w:spacing w:line="360" w:lineRule="auto"/>
              <w:rPr>
                <w:rStyle w:val="Strong"/>
                <w:color w:val="171717" w:themeColor="background2" w:themeShade="1A"/>
              </w:rPr>
            </w:pPr>
            <w:r w:rsidRPr="00F0189A">
              <w:rPr>
                <w:rStyle w:val="Strong"/>
                <w:color w:val="171717" w:themeColor="background2" w:themeShade="1A"/>
              </w:rPr>
              <w:fldChar w:fldCharType="begin">
                <w:ffData>
                  <w:name w:val="Text8"/>
                  <w:enabled/>
                  <w:calcOnExit w:val="0"/>
                  <w:textInput/>
                </w:ffData>
              </w:fldChar>
            </w:r>
            <w:r w:rsidRPr="00F0189A">
              <w:rPr>
                <w:rStyle w:val="Strong"/>
                <w:color w:val="171717" w:themeColor="background2" w:themeShade="1A"/>
              </w:rPr>
              <w:instrText xml:space="preserve"> 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p>
        </w:tc>
      </w:tr>
    </w:tbl>
    <w:p w:rsidR="00961841" w:rsidRPr="00F0189A" w:rsidRDefault="00961841" w:rsidP="00961841">
      <w:pPr>
        <w:rPr>
          <w:color w:val="171717" w:themeColor="background2" w:themeShade="1A"/>
        </w:rPr>
        <w:sectPr w:rsidR="00961841" w:rsidRPr="00F0189A" w:rsidSect="00961841">
          <w:type w:val="continuous"/>
          <w:pgSz w:w="12240" w:h="15840"/>
          <w:pgMar w:top="1440" w:right="1440" w:bottom="1440" w:left="1440" w:header="720" w:footer="720" w:gutter="0"/>
          <w:cols w:space="720"/>
          <w:docGrid w:linePitch="360"/>
        </w:sectPr>
      </w:pPr>
    </w:p>
    <w:p w:rsidR="00C24A41" w:rsidRPr="00F0189A" w:rsidRDefault="00CC6461" w:rsidP="00CC6461">
      <w:pPr>
        <w:pStyle w:val="ListNumber"/>
      </w:pPr>
      <w:r w:rsidRPr="00F0189A">
        <w:t>Applicant/Investor Instruction</w:t>
      </w:r>
      <w:r w:rsidRPr="00F0189A">
        <w:rPr>
          <w:noProof/>
          <w:sz w:val="10"/>
          <w:szCs w:val="10"/>
          <w:lang w:val="en-US"/>
        </w:rPr>
        <w:drawing>
          <wp:anchor distT="0" distB="0" distL="114300" distR="114300" simplePos="0" relativeHeight="251663360" behindDoc="0" locked="1" layoutInCell="1" allowOverlap="0" wp14:anchorId="31299123" wp14:editId="22B1C1A9">
            <wp:simplePos x="0" y="0"/>
            <wp:positionH relativeFrom="margin">
              <wp:posOffset>5697855</wp:posOffset>
            </wp:positionH>
            <wp:positionV relativeFrom="paragraph">
              <wp:posOffset>-102870</wp:posOffset>
            </wp:positionV>
            <wp:extent cx="543560" cy="5397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5"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47"/>
        <w:gridCol w:w="1891"/>
        <w:gridCol w:w="7012"/>
      </w:tblGrid>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3.1</w:t>
            </w:r>
          </w:p>
        </w:tc>
        <w:tc>
          <w:tcPr>
            <w:tcW w:w="8903" w:type="dxa"/>
            <w:gridSpan w:val="2"/>
          </w:tcPr>
          <w:p w:rsidR="00C24A41" w:rsidRPr="00F0189A" w:rsidRDefault="00C24A41" w:rsidP="0042635F">
            <w:pPr>
              <w:spacing w:line="360" w:lineRule="auto"/>
              <w:jc w:val="both"/>
              <w:rPr>
                <w:color w:val="171717" w:themeColor="background2" w:themeShade="1A"/>
              </w:rPr>
            </w:pPr>
            <w:r w:rsidRPr="00F0189A">
              <w:rPr>
                <w:color w:val="171717" w:themeColor="background2" w:themeShade="1A"/>
              </w:rPr>
              <w:t>Please accept this form as confirmation that I wish to transfer the investment held with the Administrator/Asset manager detailed in Section 1, which I currently own, to Hollard Life Assurance Company Limited. This form must be accompanied by the Hollard Linked Endowment Application form.</w:t>
            </w:r>
          </w:p>
        </w:tc>
      </w:tr>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3.2</w:t>
            </w:r>
          </w:p>
        </w:tc>
        <w:tc>
          <w:tcPr>
            <w:tcW w:w="8903" w:type="dxa"/>
            <w:gridSpan w:val="2"/>
          </w:tcPr>
          <w:p w:rsidR="00C24A41" w:rsidRPr="00F0189A" w:rsidRDefault="00C24A41" w:rsidP="0042635F">
            <w:pPr>
              <w:spacing w:line="360" w:lineRule="auto"/>
              <w:jc w:val="both"/>
              <w:rPr>
                <w:color w:val="171717" w:themeColor="background2" w:themeShade="1A"/>
              </w:rPr>
            </w:pPr>
            <w:r w:rsidRPr="00F0189A">
              <w:rPr>
                <w:color w:val="171717" w:themeColor="background2" w:themeShade="1A"/>
              </w:rPr>
              <w:t>I understand that the investment amount can only be recognised on written confirmation of transfer and re-registration of the investment into the name of Hollard Life Assurance Company Limited.</w:t>
            </w:r>
          </w:p>
        </w:tc>
      </w:tr>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3.3</w:t>
            </w:r>
          </w:p>
        </w:tc>
        <w:tc>
          <w:tcPr>
            <w:tcW w:w="8903" w:type="dxa"/>
            <w:gridSpan w:val="2"/>
          </w:tcPr>
          <w:p w:rsidR="00C24A41" w:rsidRPr="00F0189A" w:rsidRDefault="00C24A41" w:rsidP="0042635F">
            <w:pPr>
              <w:spacing w:line="360" w:lineRule="auto"/>
              <w:jc w:val="both"/>
              <w:rPr>
                <w:color w:val="171717" w:themeColor="background2" w:themeShade="1A"/>
              </w:rPr>
            </w:pPr>
            <w:r w:rsidRPr="00F0189A">
              <w:rPr>
                <w:color w:val="171717" w:themeColor="background2" w:themeShade="1A"/>
              </w:rPr>
              <w:t>Please note that this unit transfer is in lieu of my premium for my investment with Hollard Life.</w:t>
            </w:r>
          </w:p>
        </w:tc>
      </w:tr>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3.4</w:t>
            </w:r>
          </w:p>
        </w:tc>
        <w:tc>
          <w:tcPr>
            <w:tcW w:w="8903" w:type="dxa"/>
            <w:gridSpan w:val="2"/>
          </w:tcPr>
          <w:p w:rsidR="00C24A41" w:rsidRPr="00F0189A" w:rsidRDefault="00C24A41" w:rsidP="0042635F">
            <w:pPr>
              <w:spacing w:line="360" w:lineRule="auto"/>
              <w:jc w:val="both"/>
              <w:rPr>
                <w:color w:val="171717" w:themeColor="background2" w:themeShade="1A"/>
              </w:rPr>
            </w:pPr>
            <w:r w:rsidRPr="00F0189A">
              <w:rPr>
                <w:color w:val="171717" w:themeColor="background2" w:themeShade="1A"/>
              </w:rPr>
              <w:t xml:space="preserve">I have read the relevant and most current Investment portfolio list and can confirm that the same portfolio/portfolios and its classes are available on the Hollard </w:t>
            </w:r>
            <w:r w:rsidR="00E00E10" w:rsidRPr="00F0189A">
              <w:rPr>
                <w:color w:val="171717" w:themeColor="background2" w:themeShade="1A"/>
              </w:rPr>
              <w:t>Linked Endowment</w:t>
            </w:r>
            <w:r w:rsidRPr="00F0189A">
              <w:rPr>
                <w:color w:val="171717" w:themeColor="background2" w:themeShade="1A"/>
              </w:rPr>
              <w:t>.</w:t>
            </w:r>
          </w:p>
        </w:tc>
      </w:tr>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3.5</w:t>
            </w:r>
          </w:p>
        </w:tc>
        <w:tc>
          <w:tcPr>
            <w:tcW w:w="8903" w:type="dxa"/>
            <w:gridSpan w:val="2"/>
          </w:tcPr>
          <w:p w:rsidR="00C24A41" w:rsidRPr="00F0189A" w:rsidRDefault="00C24A41" w:rsidP="0042635F">
            <w:pPr>
              <w:pStyle w:val="Heading2"/>
              <w:numPr>
                <w:ilvl w:val="0"/>
                <w:numId w:val="0"/>
              </w:numPr>
              <w:spacing w:line="360" w:lineRule="auto"/>
              <w:jc w:val="both"/>
              <w:outlineLvl w:val="1"/>
              <w:rPr>
                <w:color w:val="171717" w:themeColor="background2" w:themeShade="1A"/>
              </w:rPr>
            </w:pPr>
            <w:r w:rsidRPr="00F0189A">
              <w:rPr>
                <w:color w:val="171717" w:themeColor="background2" w:themeShade="1A"/>
              </w:rPr>
              <w:t xml:space="preserve">The nominated Financial Services Provider undertakes to ensure that the transferring Administrator/Asset Manager will process the unit transfer onto the Hollard </w:t>
            </w:r>
            <w:r w:rsidR="00E00E10" w:rsidRPr="00F0189A">
              <w:rPr>
                <w:color w:val="171717" w:themeColor="background2" w:themeShade="1A"/>
              </w:rPr>
              <w:t>Linked Endowment</w:t>
            </w:r>
            <w:r w:rsidR="00F0189A" w:rsidRPr="00F0189A">
              <w:rPr>
                <w:color w:val="171717" w:themeColor="background2" w:themeShade="1A"/>
              </w:rPr>
              <w:t>.</w:t>
            </w:r>
          </w:p>
        </w:tc>
      </w:tr>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3.6</w:t>
            </w:r>
          </w:p>
        </w:tc>
        <w:tc>
          <w:tcPr>
            <w:tcW w:w="8903" w:type="dxa"/>
            <w:gridSpan w:val="2"/>
          </w:tcPr>
          <w:p w:rsidR="00C24A41" w:rsidRPr="00F0189A" w:rsidRDefault="00C24A41" w:rsidP="0042635F">
            <w:pPr>
              <w:spacing w:line="360" w:lineRule="auto"/>
              <w:jc w:val="both"/>
              <w:rPr>
                <w:color w:val="171717" w:themeColor="background2" w:themeShade="1A"/>
              </w:rPr>
            </w:pPr>
            <w:r w:rsidRPr="00F0189A">
              <w:rPr>
                <w:color w:val="171717" w:themeColor="background2" w:themeShade="1A"/>
              </w:rPr>
              <w:t>The transferring Administrator/Asset manager must inform Hollard Life in writing of the unit transfer via the Hollard Administrator.</w:t>
            </w:r>
          </w:p>
        </w:tc>
      </w:tr>
      <w:tr w:rsidR="00F0189A" w:rsidRPr="00F0189A" w:rsidTr="00504F33">
        <w:tc>
          <w:tcPr>
            <w:tcW w:w="447" w:type="dxa"/>
          </w:tcPr>
          <w:p w:rsidR="00C24A41" w:rsidRPr="00F0189A" w:rsidRDefault="00C24A41" w:rsidP="0042635F">
            <w:pPr>
              <w:spacing w:line="360" w:lineRule="auto"/>
              <w:jc w:val="both"/>
              <w:rPr>
                <w:b/>
                <w:color w:val="171717" w:themeColor="background2" w:themeShade="1A"/>
              </w:rPr>
            </w:pPr>
            <w:r w:rsidRPr="00F0189A">
              <w:rPr>
                <w:b/>
                <w:color w:val="171717" w:themeColor="background2" w:themeShade="1A"/>
              </w:rPr>
              <w:t>3.7</w:t>
            </w:r>
          </w:p>
        </w:tc>
        <w:tc>
          <w:tcPr>
            <w:tcW w:w="8903" w:type="dxa"/>
            <w:gridSpan w:val="2"/>
          </w:tcPr>
          <w:p w:rsidR="00C24A41" w:rsidRPr="00F0189A" w:rsidRDefault="00C24A41" w:rsidP="0042635F">
            <w:pPr>
              <w:spacing w:line="360" w:lineRule="auto"/>
              <w:jc w:val="both"/>
              <w:rPr>
                <w:color w:val="171717" w:themeColor="background2" w:themeShade="1A"/>
              </w:rPr>
            </w:pPr>
            <w:r w:rsidRPr="00F0189A">
              <w:rPr>
                <w:color w:val="171717" w:themeColor="background2" w:themeShade="1A"/>
              </w:rPr>
              <w:t>This unit transfer Instruction is accompanied by a fully completed Hollard Linked Endowment Investment Application, closing statement in the name of the transferor (Source of Funds) as well as stipulated FICA documentation.</w:t>
            </w:r>
          </w:p>
        </w:tc>
      </w:tr>
      <w:tr w:rsidR="00B64D26" w:rsidRPr="00F0189A" w:rsidTr="00504F33">
        <w:tc>
          <w:tcPr>
            <w:tcW w:w="447" w:type="dxa"/>
            <w:vMerge w:val="restart"/>
          </w:tcPr>
          <w:p w:rsidR="00B64D26" w:rsidRPr="00F0189A" w:rsidRDefault="00B64D26" w:rsidP="0042635F">
            <w:pPr>
              <w:spacing w:line="360" w:lineRule="auto"/>
              <w:jc w:val="both"/>
              <w:rPr>
                <w:b/>
                <w:color w:val="171717" w:themeColor="background2" w:themeShade="1A"/>
              </w:rPr>
            </w:pPr>
            <w:r w:rsidRPr="00F0189A">
              <w:rPr>
                <w:b/>
                <w:color w:val="171717" w:themeColor="background2" w:themeShade="1A"/>
              </w:rPr>
              <w:t>3.8</w:t>
            </w:r>
          </w:p>
        </w:tc>
        <w:tc>
          <w:tcPr>
            <w:tcW w:w="8903" w:type="dxa"/>
            <w:gridSpan w:val="2"/>
          </w:tcPr>
          <w:p w:rsidR="00B64D26" w:rsidRPr="00F0189A" w:rsidRDefault="00B64D26" w:rsidP="0042635F">
            <w:pPr>
              <w:spacing w:line="360" w:lineRule="auto"/>
              <w:jc w:val="both"/>
              <w:rPr>
                <w:color w:val="171717" w:themeColor="background2" w:themeShade="1A"/>
              </w:rPr>
            </w:pPr>
            <w:r w:rsidRPr="00F0189A">
              <w:rPr>
                <w:color w:val="171717" w:themeColor="background2" w:themeShade="1A"/>
              </w:rPr>
              <w:t>Should the unit transfer occur prior to all documentation being received by Hollard Life, Hollard Life will allow one working week before all funds are returned to the original Administrator/Asset Manager.</w:t>
            </w:r>
          </w:p>
        </w:tc>
      </w:tr>
      <w:tr w:rsidR="00B64D26" w:rsidRPr="00F0189A" w:rsidTr="00504F33">
        <w:tc>
          <w:tcPr>
            <w:tcW w:w="447" w:type="dxa"/>
            <w:vMerge/>
          </w:tcPr>
          <w:p w:rsidR="00B64D26" w:rsidRPr="00F0189A" w:rsidRDefault="00B64D26" w:rsidP="0042635F">
            <w:pPr>
              <w:spacing w:line="360" w:lineRule="auto"/>
              <w:jc w:val="both"/>
              <w:rPr>
                <w:color w:val="171717" w:themeColor="background2" w:themeShade="1A"/>
              </w:rPr>
            </w:pPr>
          </w:p>
        </w:tc>
        <w:tc>
          <w:tcPr>
            <w:tcW w:w="1891" w:type="dxa"/>
          </w:tcPr>
          <w:p w:rsidR="00B64D26" w:rsidRPr="00F0189A" w:rsidRDefault="00B64D26" w:rsidP="0042635F">
            <w:pPr>
              <w:spacing w:line="360" w:lineRule="auto"/>
              <w:jc w:val="both"/>
              <w:rPr>
                <w:color w:val="171717" w:themeColor="background2" w:themeShade="1A"/>
              </w:rPr>
            </w:pPr>
            <w:r w:rsidRPr="00F0189A">
              <w:rPr>
                <w:color w:val="171717" w:themeColor="background2" w:themeShade="1A"/>
              </w:rPr>
              <w:t>Date of Unit Transfer:</w:t>
            </w:r>
          </w:p>
        </w:tc>
        <w:tc>
          <w:tcPr>
            <w:tcW w:w="7012" w:type="dxa"/>
          </w:tcPr>
          <w:p w:rsidR="00B64D26" w:rsidRPr="00F0189A" w:rsidRDefault="00B64D26" w:rsidP="0042635F">
            <w:pPr>
              <w:spacing w:line="360" w:lineRule="auto"/>
              <w:rPr>
                <w:color w:val="171717" w:themeColor="background2" w:themeShade="1A"/>
              </w:rPr>
            </w:pPr>
            <w:r w:rsidRPr="00F0189A">
              <w:rPr>
                <w:rStyle w:val="Strong"/>
                <w:color w:val="171717" w:themeColor="background2" w:themeShade="1A"/>
              </w:rPr>
              <w:fldChar w:fldCharType="begin">
                <w:ffData>
                  <w:name w:val="Text10"/>
                  <w:enabled/>
                  <w:calcOnExit w:val="0"/>
                  <w:textInput/>
                </w:ffData>
              </w:fldChar>
            </w:r>
            <w:r w:rsidRPr="00F0189A">
              <w:rPr>
                <w:rStyle w:val="Strong"/>
                <w:color w:val="171717" w:themeColor="background2" w:themeShade="1A"/>
              </w:rPr>
              <w:instrText xml:space="preserve"> </w:instrText>
            </w:r>
            <w:bookmarkStart w:id="8" w:name="Text10"/>
            <w:r w:rsidRPr="00F0189A">
              <w:rPr>
                <w:rStyle w:val="Strong"/>
                <w:color w:val="171717" w:themeColor="background2" w:themeShade="1A"/>
              </w:rPr>
              <w:instrText xml:space="preserve">FORMTEXT </w:instrText>
            </w:r>
            <w:r w:rsidRPr="00F0189A">
              <w:rPr>
                <w:rStyle w:val="Strong"/>
                <w:color w:val="171717" w:themeColor="background2" w:themeShade="1A"/>
              </w:rPr>
            </w:r>
            <w:r w:rsidRPr="00F0189A">
              <w:rPr>
                <w:rStyle w:val="Strong"/>
                <w:color w:val="171717" w:themeColor="background2" w:themeShade="1A"/>
              </w:rPr>
              <w:fldChar w:fldCharType="separate"/>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t> </w:t>
            </w:r>
            <w:r w:rsidRPr="00F0189A">
              <w:rPr>
                <w:rStyle w:val="Strong"/>
                <w:color w:val="171717" w:themeColor="background2" w:themeShade="1A"/>
              </w:rPr>
              <w:fldChar w:fldCharType="end"/>
            </w:r>
            <w:bookmarkEnd w:id="8"/>
          </w:p>
        </w:tc>
      </w:tr>
    </w:tbl>
    <w:p w:rsidR="00B64D26" w:rsidRDefault="00B64D26" w:rsidP="00C24A41">
      <w:pPr>
        <w:rPr>
          <w:color w:val="171717" w:themeColor="background2" w:themeShade="1A"/>
        </w:rPr>
        <w:sectPr w:rsidR="00B64D26" w:rsidSect="00961841">
          <w:type w:val="continuous"/>
          <w:pgSz w:w="12240" w:h="15840"/>
          <w:pgMar w:top="1440" w:right="1440" w:bottom="1440" w:left="1440" w:header="720" w:footer="720" w:gutter="0"/>
          <w:cols w:space="720"/>
          <w:docGrid w:linePitch="360"/>
        </w:sectPr>
      </w:pPr>
    </w:p>
    <w:p w:rsidR="00DA2D19" w:rsidRPr="00F0189A" w:rsidRDefault="00DA2D19" w:rsidP="00C24A41">
      <w:pPr>
        <w:rPr>
          <w:color w:val="171717" w:themeColor="background2" w:themeShade="1A"/>
        </w:rPr>
        <w:sectPr w:rsidR="00DA2D19" w:rsidRPr="00F0189A" w:rsidSect="00B64D26">
          <w:headerReference w:type="default" r:id="rId16"/>
          <w:footerReference w:type="default" r:id="rId17"/>
          <w:pgSz w:w="12240" w:h="15840"/>
          <w:pgMar w:top="1440" w:right="1440" w:bottom="1440" w:left="1440" w:header="720" w:footer="720" w:gutter="0"/>
          <w:cols w:space="720"/>
          <w:docGrid w:linePitch="360"/>
        </w:sectPr>
      </w:pPr>
    </w:p>
    <w:p w:rsidR="00DA2D19" w:rsidRPr="00F0189A" w:rsidRDefault="00DA2D19" w:rsidP="00DA2D19">
      <w:pPr>
        <w:pStyle w:val="ListNumber"/>
      </w:pPr>
      <w:r w:rsidRPr="00F0189A">
        <w:t>Declaration</w:t>
      </w:r>
    </w:p>
    <w:tbl>
      <w:tblPr>
        <w:tblStyle w:val="TableGrid"/>
        <w:tblW w:w="0" w:type="auto"/>
        <w:tblLook w:val="04A0" w:firstRow="1" w:lastRow="0" w:firstColumn="1" w:lastColumn="0" w:noHBand="0" w:noVBand="1"/>
      </w:tblPr>
      <w:tblGrid>
        <w:gridCol w:w="447"/>
        <w:gridCol w:w="8903"/>
      </w:tblGrid>
      <w:tr w:rsidR="00F0189A" w:rsidRPr="00F0189A" w:rsidTr="00B64D26">
        <w:tc>
          <w:tcPr>
            <w:tcW w:w="447" w:type="dxa"/>
          </w:tcPr>
          <w:p w:rsidR="00DA2D19" w:rsidRPr="00F0189A" w:rsidRDefault="00DA2D19" w:rsidP="0042635F">
            <w:pPr>
              <w:spacing w:line="360" w:lineRule="auto"/>
              <w:jc w:val="both"/>
              <w:rPr>
                <w:b/>
                <w:color w:val="171717" w:themeColor="background2" w:themeShade="1A"/>
              </w:rPr>
            </w:pPr>
            <w:r w:rsidRPr="00F0189A">
              <w:rPr>
                <w:b/>
                <w:color w:val="171717" w:themeColor="background2" w:themeShade="1A"/>
              </w:rPr>
              <w:t>4.1</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I declare that, to the best of my knowledge and belief, the information given in this form is true and complete.</w:t>
            </w:r>
          </w:p>
        </w:tc>
      </w:tr>
      <w:tr w:rsidR="00DA2D19" w:rsidRPr="00F0189A" w:rsidTr="00B64D26">
        <w:tc>
          <w:tcPr>
            <w:tcW w:w="447" w:type="dxa"/>
          </w:tcPr>
          <w:p w:rsidR="00DA2D19" w:rsidRPr="00F0189A" w:rsidRDefault="00DA2D19" w:rsidP="0042635F">
            <w:pPr>
              <w:spacing w:line="360" w:lineRule="auto"/>
              <w:jc w:val="both"/>
              <w:rPr>
                <w:b/>
                <w:color w:val="171717" w:themeColor="background2" w:themeShade="1A"/>
              </w:rPr>
            </w:pPr>
            <w:r w:rsidRPr="00F0189A">
              <w:rPr>
                <w:b/>
                <w:color w:val="171717" w:themeColor="background2" w:themeShade="1A"/>
              </w:rPr>
              <w:t>4.2</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I confirm that I have noted that Hollard Life</w:t>
            </w:r>
            <w:r w:rsidR="00CE00F5" w:rsidRPr="00F0189A">
              <w:rPr>
                <w:color w:val="171717" w:themeColor="background2" w:themeShade="1A"/>
              </w:rPr>
              <w:t xml:space="preserve"> Assurance Company Limited</w:t>
            </w:r>
            <w:r w:rsidRPr="00F0189A">
              <w:rPr>
                <w:color w:val="171717" w:themeColor="background2" w:themeShade="1A"/>
              </w:rPr>
              <w:t xml:space="preserve"> will not be held liable for any losses incurred as a result of non-transfer of assets as a result of the “Existing Account Name” completed herein not drawing reference to ALL accounts/investments held in said name, if indeed said client holds more than one account/investment in the same name.</w:t>
            </w:r>
          </w:p>
        </w:tc>
      </w:tr>
      <w:tr w:rsidR="00F0189A" w:rsidRPr="00F0189A" w:rsidTr="00B64D26">
        <w:tc>
          <w:tcPr>
            <w:tcW w:w="447" w:type="dxa"/>
          </w:tcPr>
          <w:p w:rsidR="00DA2D19" w:rsidRPr="00F0189A" w:rsidRDefault="00DA2D19" w:rsidP="0042635F">
            <w:pPr>
              <w:spacing w:line="360" w:lineRule="auto"/>
              <w:rPr>
                <w:b/>
                <w:color w:val="171717" w:themeColor="background2" w:themeShade="1A"/>
              </w:rPr>
            </w:pPr>
            <w:r w:rsidRPr="00F0189A">
              <w:rPr>
                <w:b/>
                <w:color w:val="171717" w:themeColor="background2" w:themeShade="1A"/>
              </w:rPr>
              <w:t>4.3</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I acknowledge and agree that all facsimile/electronic representations of all documents, including this unit transfer request form, and any other instructions hereafter, including mandates, consents, commitments and the like, which purport to emanate from me, shall be deemed to have been given by me in the form actually received by Hollard Life.  I hereby waive any rights I may have or may obtain against Hollard Life arising directly or indirectly from any losses or damages that I may suffer because Hollard Life acted on any purported facsimile/electronic representations, and I indemnify Hollard Life against any claims, demands or actions suffered by Investor because they acted on a facsimile/electronic representation.</w:t>
            </w:r>
          </w:p>
        </w:tc>
      </w:tr>
      <w:tr w:rsidR="00F0189A" w:rsidRPr="00F0189A" w:rsidTr="00B64D26">
        <w:tc>
          <w:tcPr>
            <w:tcW w:w="447" w:type="dxa"/>
          </w:tcPr>
          <w:p w:rsidR="00DA2D19" w:rsidRPr="00F0189A" w:rsidRDefault="00DA2D19" w:rsidP="0042635F">
            <w:pPr>
              <w:spacing w:line="360" w:lineRule="auto"/>
              <w:rPr>
                <w:b/>
                <w:color w:val="171717" w:themeColor="background2" w:themeShade="1A"/>
              </w:rPr>
            </w:pPr>
            <w:r w:rsidRPr="00F0189A">
              <w:rPr>
                <w:b/>
                <w:color w:val="171717" w:themeColor="background2" w:themeShade="1A"/>
              </w:rPr>
              <w:t>4.4</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I understand that any Financial Advisor Initial Fee applicable on unit transfer values may be delayed due to realisation of funds from the Administrator/Asset Manager in question. Please refer to notice and dealing periods on the relevant investment portfolio lists.</w:t>
            </w:r>
          </w:p>
        </w:tc>
      </w:tr>
      <w:tr w:rsidR="00F0189A" w:rsidRPr="00F0189A" w:rsidTr="00B64D26">
        <w:tc>
          <w:tcPr>
            <w:tcW w:w="447" w:type="dxa"/>
          </w:tcPr>
          <w:p w:rsidR="00DA2D19" w:rsidRPr="00F0189A" w:rsidRDefault="00DA2D19" w:rsidP="0042635F">
            <w:pPr>
              <w:spacing w:line="360" w:lineRule="auto"/>
              <w:rPr>
                <w:b/>
                <w:color w:val="171717" w:themeColor="background2" w:themeShade="1A"/>
              </w:rPr>
            </w:pPr>
            <w:r w:rsidRPr="00F0189A">
              <w:rPr>
                <w:b/>
                <w:color w:val="171717" w:themeColor="background2" w:themeShade="1A"/>
              </w:rPr>
              <w:t>4.5</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The onus is on the nominated Financial Services Provider to instruct the transfer of units and the applicable NAV date to the transferring Administrator/Asset Manager with due notification to Hollard</w:t>
            </w:r>
            <w:r w:rsidR="00CE00F5" w:rsidRPr="00F0189A">
              <w:rPr>
                <w:color w:val="171717" w:themeColor="background2" w:themeShade="1A"/>
              </w:rPr>
              <w:t xml:space="preserve"> Life</w:t>
            </w:r>
            <w:r w:rsidRPr="00F0189A">
              <w:rPr>
                <w:color w:val="171717" w:themeColor="background2" w:themeShade="1A"/>
              </w:rPr>
              <w:t>.</w:t>
            </w:r>
          </w:p>
        </w:tc>
      </w:tr>
      <w:tr w:rsidR="00F0189A" w:rsidRPr="00F0189A" w:rsidTr="00B64D26">
        <w:tc>
          <w:tcPr>
            <w:tcW w:w="447" w:type="dxa"/>
          </w:tcPr>
          <w:p w:rsidR="00DA2D19" w:rsidRPr="00F0189A" w:rsidRDefault="00DA2D19" w:rsidP="0042635F">
            <w:pPr>
              <w:spacing w:line="360" w:lineRule="auto"/>
              <w:rPr>
                <w:b/>
                <w:color w:val="171717" w:themeColor="background2" w:themeShade="1A"/>
              </w:rPr>
            </w:pPr>
            <w:r w:rsidRPr="00F0189A">
              <w:rPr>
                <w:b/>
                <w:color w:val="171717" w:themeColor="background2" w:themeShade="1A"/>
              </w:rPr>
              <w:t>4.6</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The nominated Financial Services Provider confirms he/she holds the necessary intermediary contract with Hollard Investments.</w:t>
            </w:r>
          </w:p>
        </w:tc>
      </w:tr>
      <w:tr w:rsidR="00F0189A" w:rsidRPr="00F0189A" w:rsidTr="00B64D26">
        <w:tc>
          <w:tcPr>
            <w:tcW w:w="447" w:type="dxa"/>
          </w:tcPr>
          <w:p w:rsidR="00DA2D19" w:rsidRPr="00F0189A" w:rsidRDefault="00DA2D19" w:rsidP="0042635F">
            <w:pPr>
              <w:spacing w:line="360" w:lineRule="auto"/>
              <w:rPr>
                <w:b/>
                <w:color w:val="171717" w:themeColor="background2" w:themeShade="1A"/>
              </w:rPr>
            </w:pPr>
            <w:r w:rsidRPr="00F0189A">
              <w:rPr>
                <w:b/>
                <w:color w:val="171717" w:themeColor="background2" w:themeShade="1A"/>
              </w:rPr>
              <w:t>4.7</w:t>
            </w:r>
          </w:p>
        </w:tc>
        <w:tc>
          <w:tcPr>
            <w:tcW w:w="8913" w:type="dxa"/>
          </w:tcPr>
          <w:p w:rsidR="00DA2D19" w:rsidRPr="00F0189A" w:rsidRDefault="00DA2D19" w:rsidP="0042635F">
            <w:pPr>
              <w:spacing w:line="360" w:lineRule="auto"/>
              <w:jc w:val="both"/>
              <w:rPr>
                <w:color w:val="171717" w:themeColor="background2" w:themeShade="1A"/>
              </w:rPr>
            </w:pPr>
            <w:r w:rsidRPr="00F0189A">
              <w:rPr>
                <w:color w:val="171717" w:themeColor="background2" w:themeShade="1A"/>
              </w:rPr>
              <w:t>I furthermore confirm that I have signed this declaration of my own free will and I regard it as binding.</w:t>
            </w:r>
          </w:p>
        </w:tc>
      </w:tr>
    </w:tbl>
    <w:p w:rsidR="002E3EC0" w:rsidRDefault="002E3EC0" w:rsidP="00DA2D19">
      <w:pPr>
        <w:rPr>
          <w:color w:val="171717" w:themeColor="background2" w:themeShade="1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708"/>
        <w:gridCol w:w="180"/>
        <w:gridCol w:w="1620"/>
        <w:gridCol w:w="900"/>
        <w:gridCol w:w="720"/>
        <w:gridCol w:w="810"/>
        <w:gridCol w:w="90"/>
        <w:gridCol w:w="630"/>
        <w:gridCol w:w="1170"/>
        <w:gridCol w:w="630"/>
        <w:gridCol w:w="990"/>
      </w:tblGrid>
      <w:tr w:rsidR="00F0189A" w:rsidRPr="006E4CF2" w:rsidTr="0042635F">
        <w:tc>
          <w:tcPr>
            <w:tcW w:w="912" w:type="dxa"/>
          </w:tcPr>
          <w:p w:rsidR="00F0189A" w:rsidRPr="006E4CF2" w:rsidRDefault="00F0189A" w:rsidP="0042635F">
            <w:pPr>
              <w:spacing w:line="360" w:lineRule="auto"/>
              <w:rPr>
                <w:color w:val="171717" w:themeColor="background2" w:themeShade="1A"/>
              </w:rPr>
            </w:pPr>
            <w:r w:rsidRPr="006E4CF2">
              <w:rPr>
                <w:color w:val="171717" w:themeColor="background2" w:themeShade="1A"/>
              </w:rPr>
              <w:t>Signed at</w:t>
            </w:r>
          </w:p>
        </w:tc>
        <w:tc>
          <w:tcPr>
            <w:tcW w:w="3408" w:type="dxa"/>
            <w:gridSpan w:val="4"/>
            <w:tcBorders>
              <w:bottom w:val="single" w:sz="4" w:space="0" w:color="171717" w:themeColor="background2" w:themeShade="1A"/>
            </w:tcBorders>
          </w:tcPr>
          <w:p w:rsidR="00F0189A" w:rsidRPr="006E4CF2" w:rsidRDefault="00F0189A" w:rsidP="0042635F">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F0189A" w:rsidRPr="006E4CF2" w:rsidRDefault="00F0189A" w:rsidP="0042635F">
            <w:pPr>
              <w:spacing w:line="360" w:lineRule="auto"/>
              <w:rPr>
                <w:color w:val="171717" w:themeColor="background2" w:themeShade="1A"/>
              </w:rPr>
            </w:pPr>
            <w:r w:rsidRPr="006E4CF2">
              <w:rPr>
                <w:color w:val="171717" w:themeColor="background2" w:themeShade="1A"/>
              </w:rPr>
              <w:t>on this</w:t>
            </w:r>
          </w:p>
        </w:tc>
        <w:tc>
          <w:tcPr>
            <w:tcW w:w="810" w:type="dxa"/>
            <w:tcBorders>
              <w:bottom w:val="single" w:sz="4" w:space="0" w:color="171717" w:themeColor="background2" w:themeShade="1A"/>
            </w:tcBorders>
          </w:tcPr>
          <w:p w:rsidR="00F0189A" w:rsidRPr="006E4CF2" w:rsidRDefault="00F0189A" w:rsidP="0042635F">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F0189A" w:rsidRPr="006E4CF2" w:rsidRDefault="00F0189A" w:rsidP="0042635F">
            <w:pPr>
              <w:spacing w:line="360" w:lineRule="auto"/>
              <w:rPr>
                <w:color w:val="171717" w:themeColor="background2" w:themeShade="1A"/>
              </w:rPr>
            </w:pPr>
            <w:r w:rsidRPr="006E4CF2">
              <w:rPr>
                <w:color w:val="171717" w:themeColor="background2" w:themeShade="1A"/>
              </w:rPr>
              <w:t>day of</w:t>
            </w:r>
          </w:p>
        </w:tc>
        <w:tc>
          <w:tcPr>
            <w:tcW w:w="2790" w:type="dxa"/>
            <w:gridSpan w:val="3"/>
            <w:tcBorders>
              <w:bottom w:val="single" w:sz="4" w:space="0" w:color="171717" w:themeColor="background2" w:themeShade="1A"/>
            </w:tcBorders>
          </w:tcPr>
          <w:p w:rsidR="00F0189A" w:rsidRPr="006E4CF2" w:rsidRDefault="00F0189A" w:rsidP="0042635F">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F0189A" w:rsidRPr="006E4CF2" w:rsidTr="0042635F">
        <w:tc>
          <w:tcPr>
            <w:tcW w:w="4320" w:type="dxa"/>
            <w:gridSpan w:val="5"/>
          </w:tcPr>
          <w:p w:rsidR="00F0189A" w:rsidRPr="006E4CF2" w:rsidRDefault="00F0189A" w:rsidP="0042635F">
            <w:pPr>
              <w:spacing w:line="360" w:lineRule="auto"/>
              <w:jc w:val="right"/>
              <w:rPr>
                <w:b/>
                <w:color w:val="171717" w:themeColor="background2" w:themeShade="1A"/>
                <w:sz w:val="16"/>
              </w:rPr>
            </w:pPr>
            <w:r w:rsidRPr="006E4CF2">
              <w:rPr>
                <w:b/>
                <w:color w:val="171717" w:themeColor="background2" w:themeShade="1A"/>
                <w:sz w:val="16"/>
              </w:rPr>
              <w:t>(Place)</w:t>
            </w:r>
          </w:p>
        </w:tc>
        <w:tc>
          <w:tcPr>
            <w:tcW w:w="1530" w:type="dxa"/>
            <w:gridSpan w:val="2"/>
          </w:tcPr>
          <w:p w:rsidR="00F0189A" w:rsidRPr="006E4CF2" w:rsidRDefault="00F0189A" w:rsidP="0042635F">
            <w:pPr>
              <w:spacing w:line="360" w:lineRule="auto"/>
              <w:jc w:val="right"/>
              <w:rPr>
                <w:b/>
                <w:color w:val="171717" w:themeColor="background2" w:themeShade="1A"/>
                <w:sz w:val="16"/>
              </w:rPr>
            </w:pPr>
            <w:r w:rsidRPr="006E4CF2">
              <w:rPr>
                <w:b/>
                <w:color w:val="171717" w:themeColor="background2" w:themeShade="1A"/>
                <w:sz w:val="16"/>
              </w:rPr>
              <w:t>(Day)</w:t>
            </w:r>
          </w:p>
        </w:tc>
        <w:tc>
          <w:tcPr>
            <w:tcW w:w="3510" w:type="dxa"/>
            <w:gridSpan w:val="5"/>
          </w:tcPr>
          <w:p w:rsidR="00F0189A" w:rsidRPr="006E4CF2" w:rsidRDefault="00F0189A" w:rsidP="0042635F">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2744D7" w:rsidRPr="006E4CF2" w:rsidTr="00DB3A23">
        <w:tc>
          <w:tcPr>
            <w:tcW w:w="1620" w:type="dxa"/>
            <w:gridSpan w:val="2"/>
          </w:tcPr>
          <w:p w:rsidR="002744D7" w:rsidRDefault="002744D7" w:rsidP="0042635F">
            <w:pPr>
              <w:spacing w:line="360" w:lineRule="auto"/>
              <w:rPr>
                <w:color w:val="171717" w:themeColor="background2" w:themeShade="1A"/>
              </w:rPr>
            </w:pPr>
          </w:p>
        </w:tc>
        <w:tc>
          <w:tcPr>
            <w:tcW w:w="2700" w:type="dxa"/>
            <w:gridSpan w:val="3"/>
          </w:tcPr>
          <w:p w:rsidR="002744D7" w:rsidRDefault="002744D7" w:rsidP="0042635F">
            <w:pPr>
              <w:spacing w:line="360" w:lineRule="auto"/>
              <w:rPr>
                <w:rStyle w:val="Strong"/>
                <w:color w:val="171717" w:themeColor="background2" w:themeShade="1A"/>
              </w:rPr>
            </w:pPr>
          </w:p>
        </w:tc>
        <w:tc>
          <w:tcPr>
            <w:tcW w:w="1620" w:type="dxa"/>
            <w:gridSpan w:val="3"/>
          </w:tcPr>
          <w:p w:rsidR="002744D7" w:rsidRPr="00A14D94" w:rsidRDefault="002744D7" w:rsidP="0042635F">
            <w:pPr>
              <w:spacing w:line="360" w:lineRule="auto"/>
              <w:rPr>
                <w:color w:val="171717" w:themeColor="background2" w:themeShade="1A"/>
              </w:rPr>
            </w:pPr>
          </w:p>
        </w:tc>
        <w:tc>
          <w:tcPr>
            <w:tcW w:w="3420" w:type="dxa"/>
            <w:gridSpan w:val="4"/>
          </w:tcPr>
          <w:p w:rsidR="002744D7" w:rsidRDefault="002744D7" w:rsidP="0042635F">
            <w:pPr>
              <w:spacing w:line="360" w:lineRule="auto"/>
              <w:rPr>
                <w:color w:val="171717" w:themeColor="background2" w:themeShade="1A"/>
              </w:rPr>
            </w:pPr>
          </w:p>
        </w:tc>
      </w:tr>
      <w:tr w:rsidR="00F0189A" w:rsidRPr="006E4CF2" w:rsidTr="00DB3A23">
        <w:tc>
          <w:tcPr>
            <w:tcW w:w="1620" w:type="dxa"/>
            <w:gridSpan w:val="2"/>
          </w:tcPr>
          <w:p w:rsidR="00DB3A23" w:rsidRDefault="00DB3A23" w:rsidP="0042635F">
            <w:pPr>
              <w:spacing w:line="360" w:lineRule="auto"/>
              <w:rPr>
                <w:color w:val="171717" w:themeColor="background2" w:themeShade="1A"/>
              </w:rPr>
            </w:pPr>
          </w:p>
          <w:p w:rsidR="00DB3A23" w:rsidRDefault="00DB3A23" w:rsidP="0042635F">
            <w:pPr>
              <w:spacing w:line="360" w:lineRule="auto"/>
              <w:rPr>
                <w:color w:val="171717" w:themeColor="background2" w:themeShade="1A"/>
              </w:rPr>
            </w:pPr>
          </w:p>
          <w:p w:rsidR="00F0189A" w:rsidRPr="006E4CF2" w:rsidRDefault="00F0189A" w:rsidP="0042635F">
            <w:pPr>
              <w:spacing w:line="360" w:lineRule="auto"/>
              <w:rPr>
                <w:color w:val="171717" w:themeColor="background2" w:themeShade="1A"/>
              </w:rPr>
            </w:pPr>
            <w:r>
              <w:rPr>
                <w:color w:val="171717" w:themeColor="background2" w:themeShade="1A"/>
              </w:rPr>
              <w:t xml:space="preserve">Applicant </w:t>
            </w:r>
            <w:r w:rsidRPr="006E4CF2">
              <w:rPr>
                <w:color w:val="171717" w:themeColor="background2" w:themeShade="1A"/>
              </w:rPr>
              <w:t>Signature:</w:t>
            </w:r>
          </w:p>
        </w:tc>
        <w:sdt>
          <w:sdtPr>
            <w:rPr>
              <w:rStyle w:val="Strong"/>
              <w:color w:val="171717" w:themeColor="background2" w:themeShade="1A"/>
            </w:rPr>
            <w:id w:val="-213961039"/>
            <w:showingPlcHdr/>
            <w:picture/>
          </w:sdtPr>
          <w:sdtEndPr>
            <w:rPr>
              <w:rStyle w:val="Strong"/>
            </w:rPr>
          </w:sdtEndPr>
          <w:sdtContent>
            <w:tc>
              <w:tcPr>
                <w:tcW w:w="2700" w:type="dxa"/>
                <w:gridSpan w:val="3"/>
              </w:tcPr>
              <w:p w:rsidR="00F0189A" w:rsidRPr="006E4CF2" w:rsidRDefault="007718AE" w:rsidP="0042635F">
                <w:pPr>
                  <w:spacing w:line="360" w:lineRule="auto"/>
                  <w:rPr>
                    <w:rStyle w:val="Strong"/>
                    <w:color w:val="171717" w:themeColor="background2" w:themeShade="1A"/>
                  </w:rPr>
                </w:pPr>
                <w:r>
                  <w:rPr>
                    <w:rStyle w:val="Strong"/>
                    <w:noProof/>
                    <w:color w:val="171717" w:themeColor="background2" w:themeShade="1A"/>
                    <w:lang w:val="en-US"/>
                  </w:rPr>
                  <w:drawing>
                    <wp:inline distT="0" distB="0" distL="0" distR="0">
                      <wp:extent cx="1080655" cy="1073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3983" cy="1086386"/>
                              </a:xfrm>
                              <a:prstGeom prst="rect">
                                <a:avLst/>
                              </a:prstGeom>
                              <a:noFill/>
                              <a:ln>
                                <a:noFill/>
                              </a:ln>
                            </pic:spPr>
                          </pic:pic>
                        </a:graphicData>
                      </a:graphic>
                    </wp:inline>
                  </w:drawing>
                </w:r>
              </w:p>
            </w:tc>
          </w:sdtContent>
        </w:sdt>
        <w:tc>
          <w:tcPr>
            <w:tcW w:w="1620" w:type="dxa"/>
            <w:gridSpan w:val="3"/>
          </w:tcPr>
          <w:p w:rsidR="00DB3A23" w:rsidRDefault="00DB3A23" w:rsidP="0042635F">
            <w:pPr>
              <w:spacing w:line="360" w:lineRule="auto"/>
              <w:rPr>
                <w:color w:val="171717" w:themeColor="background2" w:themeShade="1A"/>
              </w:rPr>
            </w:pPr>
          </w:p>
          <w:p w:rsidR="00DB3A23" w:rsidRDefault="00DB3A23" w:rsidP="0042635F">
            <w:pPr>
              <w:spacing w:line="360" w:lineRule="auto"/>
              <w:rPr>
                <w:color w:val="171717" w:themeColor="background2" w:themeShade="1A"/>
              </w:rPr>
            </w:pPr>
          </w:p>
          <w:p w:rsidR="00F0189A" w:rsidRPr="006E4CF2" w:rsidRDefault="00F0189A" w:rsidP="0042635F">
            <w:pPr>
              <w:spacing w:line="360" w:lineRule="auto"/>
              <w:rPr>
                <w:color w:val="171717" w:themeColor="background2" w:themeShade="1A"/>
              </w:rPr>
            </w:pPr>
            <w:r w:rsidRPr="00A14D94">
              <w:rPr>
                <w:color w:val="171717" w:themeColor="background2" w:themeShade="1A"/>
              </w:rPr>
              <w:t>Financial Advisor Signature:</w:t>
            </w:r>
          </w:p>
        </w:tc>
        <w:sdt>
          <w:sdtPr>
            <w:rPr>
              <w:color w:val="171717" w:themeColor="background2" w:themeShade="1A"/>
            </w:rPr>
            <w:id w:val="-2123913029"/>
            <w:showingPlcHdr/>
            <w:picture/>
          </w:sdtPr>
          <w:sdtEndPr/>
          <w:sdtContent>
            <w:tc>
              <w:tcPr>
                <w:tcW w:w="3420" w:type="dxa"/>
                <w:gridSpan w:val="4"/>
              </w:tcPr>
              <w:p w:rsidR="00F0189A" w:rsidRPr="006E4CF2" w:rsidRDefault="007718AE" w:rsidP="0042635F">
                <w:pPr>
                  <w:spacing w:line="360" w:lineRule="auto"/>
                  <w:rPr>
                    <w:color w:val="171717" w:themeColor="background2" w:themeShade="1A"/>
                  </w:rPr>
                </w:pPr>
                <w:r>
                  <w:rPr>
                    <w:noProof/>
                    <w:color w:val="171717" w:themeColor="background2" w:themeShade="1A"/>
                    <w:lang w:val="en-US"/>
                  </w:rPr>
                  <w:drawing>
                    <wp:inline distT="0" distB="0" distL="0" distR="0">
                      <wp:extent cx="1073232" cy="1072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827" cy="1104144"/>
                              </a:xfrm>
                              <a:prstGeom prst="rect">
                                <a:avLst/>
                              </a:prstGeom>
                              <a:noFill/>
                              <a:ln>
                                <a:noFill/>
                              </a:ln>
                            </pic:spPr>
                          </pic:pic>
                        </a:graphicData>
                      </a:graphic>
                    </wp:inline>
                  </w:drawing>
                </w:r>
              </w:p>
            </w:tc>
          </w:sdtContent>
        </w:sdt>
      </w:tr>
      <w:tr w:rsidR="002744D7" w:rsidRPr="006E4CF2" w:rsidTr="0042635F">
        <w:tc>
          <w:tcPr>
            <w:tcW w:w="1800" w:type="dxa"/>
            <w:gridSpan w:val="3"/>
          </w:tcPr>
          <w:p w:rsidR="002744D7" w:rsidRPr="006E4CF2" w:rsidRDefault="002744D7" w:rsidP="0042635F">
            <w:pPr>
              <w:spacing w:line="360" w:lineRule="auto"/>
              <w:rPr>
                <w:color w:val="171717" w:themeColor="background2" w:themeShade="1A"/>
              </w:rPr>
            </w:pPr>
            <w:r>
              <w:rPr>
                <w:color w:val="171717" w:themeColor="background2" w:themeShade="1A"/>
              </w:rPr>
              <w:t>Date:</w:t>
            </w:r>
          </w:p>
        </w:tc>
        <w:tc>
          <w:tcPr>
            <w:tcW w:w="1620" w:type="dxa"/>
            <w:tcBorders>
              <w:bottom w:val="single" w:sz="4" w:space="0" w:color="171717" w:themeColor="background2" w:themeShade="1A"/>
            </w:tcBorders>
          </w:tcPr>
          <w:p w:rsidR="002744D7" w:rsidRPr="006E4CF2" w:rsidRDefault="002744D7" w:rsidP="0042635F">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rsidR="002744D7" w:rsidRPr="006E4CF2" w:rsidRDefault="002744D7" w:rsidP="0042635F">
            <w:pPr>
              <w:spacing w:line="360" w:lineRule="auto"/>
              <w:rPr>
                <w:rStyle w:val="Strong"/>
                <w:noProof/>
                <w:color w:val="171717" w:themeColor="background2" w:themeShade="1A"/>
                <w:lang w:val="en-US"/>
              </w:rPr>
            </w:pPr>
          </w:p>
        </w:tc>
        <w:tc>
          <w:tcPr>
            <w:tcW w:w="1620" w:type="dxa"/>
            <w:gridSpan w:val="3"/>
          </w:tcPr>
          <w:p w:rsidR="002744D7" w:rsidRPr="0042334A" w:rsidRDefault="002744D7" w:rsidP="0042635F">
            <w:pPr>
              <w:spacing w:line="360" w:lineRule="auto"/>
              <w:rPr>
                <w:rStyle w:val="Strong"/>
                <w:b w:val="0"/>
                <w:noProof/>
                <w:color w:val="171717" w:themeColor="background2" w:themeShade="1A"/>
                <w:lang w:val="en-US"/>
              </w:rPr>
            </w:pPr>
            <w:r>
              <w:rPr>
                <w:color w:val="171717" w:themeColor="background2" w:themeShade="1A"/>
              </w:rPr>
              <w:t>Date:</w:t>
            </w:r>
          </w:p>
        </w:tc>
        <w:tc>
          <w:tcPr>
            <w:tcW w:w="1800" w:type="dxa"/>
            <w:gridSpan w:val="2"/>
            <w:tcBorders>
              <w:bottom w:val="single" w:sz="4" w:space="0" w:color="171717" w:themeColor="background2" w:themeShade="1A"/>
            </w:tcBorders>
          </w:tcPr>
          <w:p w:rsidR="002744D7" w:rsidRPr="0042334A" w:rsidRDefault="002744D7" w:rsidP="0042635F">
            <w:pPr>
              <w:spacing w:line="360" w:lineRule="auto"/>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630" w:type="dxa"/>
          </w:tcPr>
          <w:p w:rsidR="002744D7" w:rsidRPr="0042334A" w:rsidRDefault="002744D7" w:rsidP="0042635F">
            <w:pPr>
              <w:spacing w:line="360" w:lineRule="auto"/>
              <w:rPr>
                <w:rStyle w:val="Strong"/>
                <w:b w:val="0"/>
                <w:noProof/>
                <w:color w:val="171717" w:themeColor="background2" w:themeShade="1A"/>
                <w:lang w:val="en-US"/>
              </w:rPr>
            </w:pPr>
          </w:p>
        </w:tc>
        <w:tc>
          <w:tcPr>
            <w:tcW w:w="990" w:type="dxa"/>
          </w:tcPr>
          <w:p w:rsidR="002744D7" w:rsidRPr="006E4CF2" w:rsidRDefault="002744D7" w:rsidP="0042635F">
            <w:pPr>
              <w:spacing w:line="360" w:lineRule="auto"/>
              <w:rPr>
                <w:rStyle w:val="Strong"/>
                <w:noProof/>
                <w:color w:val="171717" w:themeColor="background2" w:themeShade="1A"/>
                <w:lang w:val="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0189A" w:rsidRPr="00F0189A" w:rsidTr="00F0189A">
        <w:tc>
          <w:tcPr>
            <w:tcW w:w="9355" w:type="dxa"/>
          </w:tcPr>
          <w:p w:rsidR="00A24934" w:rsidRPr="00F0189A" w:rsidRDefault="00A24934" w:rsidP="0042635F">
            <w:pPr>
              <w:spacing w:line="360" w:lineRule="auto"/>
              <w:rPr>
                <w:b/>
                <w:color w:val="171717" w:themeColor="background2" w:themeShade="1A"/>
              </w:rPr>
            </w:pPr>
            <w:r w:rsidRPr="00F0189A">
              <w:rPr>
                <w:b/>
                <w:color w:val="171717" w:themeColor="background2" w:themeShade="1A"/>
              </w:rPr>
              <w:t>* If the applicant is under the age of 18, this signature must be that of the Person Acting on Behalf of the Policyholder.</w:t>
            </w:r>
          </w:p>
        </w:tc>
      </w:tr>
    </w:tbl>
    <w:p w:rsidR="00DA2D19" w:rsidRDefault="00DA2D19" w:rsidP="0042635F">
      <w:pPr>
        <w:rPr>
          <w:color w:val="171717" w:themeColor="background2" w:themeShade="1A"/>
        </w:rPr>
      </w:pPr>
    </w:p>
    <w:p w:rsidR="00992077" w:rsidRPr="00F0189A" w:rsidRDefault="00992077" w:rsidP="0042635F">
      <w:pPr>
        <w:rPr>
          <w:color w:val="171717" w:themeColor="background2" w:themeShade="1A"/>
        </w:rPr>
      </w:pPr>
    </w:p>
    <w:sectPr w:rsidR="00992077" w:rsidRPr="00F0189A" w:rsidSect="00961841">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DE" w:rsidRDefault="00D055DE" w:rsidP="00E146C1">
      <w:r>
        <w:separator/>
      </w:r>
    </w:p>
  </w:endnote>
  <w:endnote w:type="continuationSeparator" w:id="0">
    <w:p w:rsidR="00D055DE" w:rsidRDefault="00D055DE" w:rsidP="00E1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6" w:rsidRDefault="00B6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1" w:rsidRPr="002312A0" w:rsidRDefault="0042635F" w:rsidP="00E146C1">
    <w:pPr>
      <w:pStyle w:val="Footer"/>
      <w:jc w:val="both"/>
      <w:rPr>
        <w:b/>
        <w:color w:val="C45911" w:themeColor="accent2" w:themeShade="BF"/>
        <w:sz w:val="13"/>
        <w:szCs w:val="13"/>
      </w:rPr>
    </w:pPr>
    <w:r w:rsidRPr="007718AE">
      <w:rPr>
        <w:color w:val="171717" w:themeColor="background2" w:themeShade="1A"/>
        <w:sz w:val="13"/>
        <w:szCs w:val="13"/>
      </w:rPr>
      <w:t xml:space="preserve">Hollard Life Assurance Company Limited </w:t>
    </w:r>
    <w:r w:rsidR="00E146C1" w:rsidRPr="007718AE">
      <w:rPr>
        <w:color w:val="171717" w:themeColor="background2" w:themeShade="1A"/>
        <w:sz w:val="13"/>
        <w:szCs w:val="13"/>
      </w:rPr>
      <w:t xml:space="preserve">(Reg. No.1993/001405/06) FSP No.17697 and </w:t>
    </w:r>
    <w:r w:rsidRPr="007718AE">
      <w:rPr>
        <w:rStyle w:val="Strong"/>
        <w:rFonts w:ascii="Calibri" w:hAnsi="Calibri"/>
        <w:b w:val="0"/>
        <w:color w:val="171717" w:themeColor="background2" w:themeShade="1A"/>
        <w:sz w:val="13"/>
        <w:szCs w:val="13"/>
      </w:rPr>
      <w:t xml:space="preserve">Hollard Investment Managers </w:t>
    </w:r>
    <w:r w:rsidR="00E146C1" w:rsidRPr="007718AE">
      <w:rPr>
        <w:rStyle w:val="Strong"/>
        <w:rFonts w:ascii="Calibri" w:hAnsi="Calibri"/>
        <w:b w:val="0"/>
        <w:color w:val="171717" w:themeColor="background2" w:themeShade="1A"/>
        <w:sz w:val="13"/>
        <w:szCs w:val="13"/>
      </w:rPr>
      <w:t>(Pty) Ltd</w:t>
    </w:r>
    <w:r w:rsidR="00E146C1" w:rsidRPr="007718AE">
      <w:rPr>
        <w:color w:val="171717" w:themeColor="background2" w:themeShade="1A"/>
        <w:sz w:val="13"/>
        <w:szCs w:val="13"/>
      </w:rPr>
      <w:t xml:space="preserve"> (Reg. No.1997/001696/07) FSP No.32521 are authorised Financial Services Providers </w:t>
    </w:r>
    <w:r w:rsidR="00E146C1" w:rsidRPr="007718AE">
      <w:rPr>
        <w:rStyle w:val="FooterStrongChar"/>
        <w:color w:val="171717" w:themeColor="background2" w:themeShade="1A"/>
        <w:szCs w:val="13"/>
      </w:rPr>
      <w:t>|</w:t>
    </w:r>
    <w:r w:rsidR="00E146C1" w:rsidRPr="007718AE">
      <w:rPr>
        <w:color w:val="171717" w:themeColor="background2" w:themeShade="1A"/>
        <w:sz w:val="13"/>
        <w:szCs w:val="13"/>
      </w:rPr>
      <w:t xml:space="preserve"> 22 Oxford Road Parktown Johannesburg 2193 </w:t>
    </w:r>
    <w:r w:rsidR="00E146C1" w:rsidRPr="007718AE">
      <w:rPr>
        <w:rStyle w:val="FooterStrongChar"/>
        <w:color w:val="171717" w:themeColor="background2" w:themeShade="1A"/>
        <w:szCs w:val="13"/>
      </w:rPr>
      <w:t>|</w:t>
    </w:r>
    <w:r w:rsidR="00E146C1" w:rsidRPr="007718AE">
      <w:rPr>
        <w:color w:val="171717" w:themeColor="background2" w:themeShade="1A"/>
        <w:sz w:val="13"/>
        <w:szCs w:val="13"/>
      </w:rPr>
      <w:t xml:space="preserve"> PO Box 87428 Houghton 2014 </w:t>
    </w:r>
    <w:r w:rsidR="00E146C1" w:rsidRPr="007718AE">
      <w:rPr>
        <w:rStyle w:val="FooterStrongChar"/>
        <w:color w:val="171717" w:themeColor="background2" w:themeShade="1A"/>
        <w:szCs w:val="13"/>
      </w:rPr>
      <w:t>|</w:t>
    </w:r>
    <w:r w:rsidR="00E146C1" w:rsidRPr="007718AE">
      <w:rPr>
        <w:color w:val="171717" w:themeColor="background2" w:themeShade="1A"/>
        <w:sz w:val="13"/>
        <w:szCs w:val="13"/>
      </w:rPr>
      <w:t xml:space="preserve"> </w:t>
    </w:r>
    <w:r w:rsidR="00E146C1" w:rsidRPr="007718AE">
      <w:rPr>
        <w:b/>
        <w:color w:val="171717" w:themeColor="background2" w:themeShade="1A"/>
        <w:sz w:val="13"/>
        <w:szCs w:val="13"/>
      </w:rPr>
      <w:t>T</w:t>
    </w:r>
    <w:r w:rsidR="00E146C1" w:rsidRPr="007718AE">
      <w:rPr>
        <w:color w:val="171717" w:themeColor="background2" w:themeShade="1A"/>
        <w:sz w:val="13"/>
        <w:szCs w:val="13"/>
      </w:rPr>
      <w:t xml:space="preserve"> 011 351 5000 </w:t>
    </w:r>
    <w:r w:rsidR="00E146C1" w:rsidRPr="007718AE">
      <w:rPr>
        <w:rStyle w:val="FooterStrongChar"/>
        <w:color w:val="171717" w:themeColor="background2" w:themeShade="1A"/>
        <w:szCs w:val="13"/>
      </w:rPr>
      <w:t>|</w:t>
    </w:r>
    <w:r w:rsidR="00E146C1" w:rsidRPr="007718AE">
      <w:rPr>
        <w:color w:val="171717" w:themeColor="background2" w:themeShade="1A"/>
        <w:sz w:val="13"/>
        <w:szCs w:val="13"/>
      </w:rPr>
      <w:t xml:space="preserve"> </w:t>
    </w:r>
    <w:r w:rsidR="00E146C1" w:rsidRPr="007718AE">
      <w:rPr>
        <w:b/>
        <w:color w:val="171717" w:themeColor="background2" w:themeShade="1A"/>
        <w:sz w:val="13"/>
        <w:szCs w:val="13"/>
      </w:rPr>
      <w:t>F</w:t>
    </w:r>
    <w:r w:rsidR="00E146C1" w:rsidRPr="007718AE">
      <w:rPr>
        <w:color w:val="171717" w:themeColor="background2" w:themeShade="1A"/>
        <w:sz w:val="13"/>
        <w:szCs w:val="13"/>
      </w:rPr>
      <w:t xml:space="preserve"> 011 351 3816 </w:t>
    </w:r>
    <w:r w:rsidR="00E146C1" w:rsidRPr="007718AE">
      <w:rPr>
        <w:rStyle w:val="FooterStrongChar"/>
        <w:color w:val="171717" w:themeColor="background2" w:themeShade="1A"/>
        <w:szCs w:val="13"/>
      </w:rPr>
      <w:t>|</w:t>
    </w:r>
    <w:r w:rsidR="00E146C1" w:rsidRPr="007718AE">
      <w:rPr>
        <w:color w:val="171717" w:themeColor="background2" w:themeShade="1A"/>
        <w:sz w:val="13"/>
        <w:szCs w:val="13"/>
      </w:rPr>
      <w:t xml:space="preserve"> Email: </w:t>
    </w:r>
    <w:r w:rsidR="002312A0" w:rsidRPr="00B64D26">
      <w:rPr>
        <w:b/>
        <w:color w:val="E64F00"/>
        <w:sz w:val="13"/>
        <w:szCs w:val="13"/>
      </w:rPr>
      <w:t>customercare@hollardinvestments.co.za</w:t>
    </w:r>
  </w:p>
  <w:p w:rsidR="00E146C1" w:rsidRDefault="00E146C1" w:rsidP="00E146C1">
    <w:pPr>
      <w:pStyle w:val="Footer"/>
      <w:jc w:val="both"/>
      <w:rPr>
        <w:b/>
        <w:color w:val="C45911" w:themeColor="accent2" w:themeShade="BF"/>
        <w:sz w:val="13"/>
        <w:szCs w:val="13"/>
      </w:rPr>
    </w:pPr>
  </w:p>
  <w:p w:rsidR="00E146C1" w:rsidRPr="00E146C1" w:rsidRDefault="00E146C1" w:rsidP="00E146C1">
    <w:pPr>
      <w:pStyle w:val="Footer"/>
      <w:jc w:val="both"/>
      <w:rPr>
        <w:color w:val="7030A0"/>
        <w:sz w:val="13"/>
        <w:szCs w:val="13"/>
      </w:rPr>
    </w:pPr>
    <w:r w:rsidRPr="00E146C1">
      <w:rPr>
        <w:color w:val="7030A0"/>
        <w:sz w:val="13"/>
        <w:szCs w:val="13"/>
      </w:rPr>
      <w:t>H</w:t>
    </w:r>
    <w:r w:rsidRPr="007718AE">
      <w:rPr>
        <w:color w:val="171717" w:themeColor="background2" w:themeShade="1A"/>
        <w:sz w:val="13"/>
        <w:szCs w:val="13"/>
      </w:rPr>
      <w:t>ollard Linked E</w:t>
    </w:r>
    <w:r w:rsidR="00CE00F5" w:rsidRPr="007718AE">
      <w:rPr>
        <w:color w:val="171717" w:themeColor="background2" w:themeShade="1A"/>
        <w:sz w:val="13"/>
        <w:szCs w:val="13"/>
      </w:rPr>
      <w:t>nd</w:t>
    </w:r>
    <w:r w:rsidR="00DB3A23">
      <w:rPr>
        <w:color w:val="171717" w:themeColor="background2" w:themeShade="1A"/>
        <w:sz w:val="13"/>
        <w:szCs w:val="13"/>
      </w:rPr>
      <w:t>owment Unit Transfer Request 1309</w:t>
    </w:r>
    <w:r w:rsidR="0042635F">
      <w:rPr>
        <w:color w:val="171717" w:themeColor="background2" w:themeShade="1A"/>
        <w:sz w:val="13"/>
        <w:szCs w:val="13"/>
      </w:rPr>
      <w:t>19</w:t>
    </w:r>
    <w:r w:rsidRPr="007718AE">
      <w:rPr>
        <w:color w:val="171717" w:themeColor="background2" w:themeShade="1A"/>
        <w:sz w:val="13"/>
        <w:szCs w:val="13"/>
      </w:rPr>
      <w:tab/>
    </w:r>
    <w:r w:rsidRPr="007718AE">
      <w:rPr>
        <w:color w:val="171717" w:themeColor="background2" w:themeShade="1A"/>
        <w:sz w:val="13"/>
        <w:szCs w:val="13"/>
      </w:rPr>
      <w:tab/>
      <w:t>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6" w:rsidRDefault="00B64D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6" w:rsidRPr="002312A0" w:rsidRDefault="00B64D26" w:rsidP="00E146C1">
    <w:pPr>
      <w:pStyle w:val="Footer"/>
      <w:jc w:val="both"/>
      <w:rPr>
        <w:b/>
        <w:color w:val="C45911" w:themeColor="accent2" w:themeShade="BF"/>
        <w:sz w:val="13"/>
        <w:szCs w:val="13"/>
      </w:rPr>
    </w:pPr>
    <w:r w:rsidRPr="007718AE">
      <w:rPr>
        <w:color w:val="171717" w:themeColor="background2" w:themeShade="1A"/>
        <w:sz w:val="13"/>
        <w:szCs w:val="13"/>
      </w:rPr>
      <w:t xml:space="preserve">Hollard Life Assurance Company Limited (Reg. No.1993/001405/06) FSP No.17697 and </w:t>
    </w:r>
    <w:r w:rsidRPr="007718AE">
      <w:rPr>
        <w:rStyle w:val="Strong"/>
        <w:rFonts w:ascii="Calibri" w:hAnsi="Calibri"/>
        <w:b w:val="0"/>
        <w:color w:val="171717" w:themeColor="background2" w:themeShade="1A"/>
        <w:sz w:val="13"/>
        <w:szCs w:val="13"/>
      </w:rPr>
      <w:t>Hollard Investment Managers (Pty) Ltd</w:t>
    </w:r>
    <w:r w:rsidRPr="007718AE">
      <w:rPr>
        <w:color w:val="171717" w:themeColor="background2" w:themeShade="1A"/>
        <w:sz w:val="13"/>
        <w:szCs w:val="13"/>
      </w:rPr>
      <w:t xml:space="preserve"> (Reg. No.1997/001696/07) FSP No.32521 are authorised Financial Services Providers </w:t>
    </w:r>
    <w:r w:rsidRPr="007718AE">
      <w:rPr>
        <w:rStyle w:val="FooterStrongChar"/>
        <w:color w:val="171717" w:themeColor="background2" w:themeShade="1A"/>
        <w:szCs w:val="13"/>
      </w:rPr>
      <w:t>|</w:t>
    </w:r>
    <w:r w:rsidRPr="007718AE">
      <w:rPr>
        <w:color w:val="171717" w:themeColor="background2" w:themeShade="1A"/>
        <w:sz w:val="13"/>
        <w:szCs w:val="13"/>
      </w:rPr>
      <w:t xml:space="preserve"> 22 Oxford Road Parktown Johannesburg 2193 </w:t>
    </w:r>
    <w:r w:rsidRPr="007718AE">
      <w:rPr>
        <w:rStyle w:val="FooterStrongChar"/>
        <w:color w:val="171717" w:themeColor="background2" w:themeShade="1A"/>
        <w:szCs w:val="13"/>
      </w:rPr>
      <w:t>|</w:t>
    </w:r>
    <w:r w:rsidRPr="007718AE">
      <w:rPr>
        <w:color w:val="171717" w:themeColor="background2" w:themeShade="1A"/>
        <w:sz w:val="13"/>
        <w:szCs w:val="13"/>
      </w:rPr>
      <w:t xml:space="preserve"> PO Box 87428 Houghton 2014 </w:t>
    </w:r>
    <w:r w:rsidRPr="007718AE">
      <w:rPr>
        <w:rStyle w:val="FooterStrongChar"/>
        <w:color w:val="171717" w:themeColor="background2" w:themeShade="1A"/>
        <w:szCs w:val="13"/>
      </w:rPr>
      <w:t>|</w:t>
    </w:r>
    <w:r w:rsidRPr="007718AE">
      <w:rPr>
        <w:color w:val="171717" w:themeColor="background2" w:themeShade="1A"/>
        <w:sz w:val="13"/>
        <w:szCs w:val="13"/>
      </w:rPr>
      <w:t xml:space="preserve"> </w:t>
    </w:r>
    <w:r w:rsidRPr="007718AE">
      <w:rPr>
        <w:b/>
        <w:color w:val="171717" w:themeColor="background2" w:themeShade="1A"/>
        <w:sz w:val="13"/>
        <w:szCs w:val="13"/>
      </w:rPr>
      <w:t>T</w:t>
    </w:r>
    <w:r w:rsidRPr="007718AE">
      <w:rPr>
        <w:color w:val="171717" w:themeColor="background2" w:themeShade="1A"/>
        <w:sz w:val="13"/>
        <w:szCs w:val="13"/>
      </w:rPr>
      <w:t xml:space="preserve"> 011 351 5000 </w:t>
    </w:r>
    <w:r w:rsidRPr="007718AE">
      <w:rPr>
        <w:rStyle w:val="FooterStrongChar"/>
        <w:color w:val="171717" w:themeColor="background2" w:themeShade="1A"/>
        <w:szCs w:val="13"/>
      </w:rPr>
      <w:t>|</w:t>
    </w:r>
    <w:r w:rsidRPr="007718AE">
      <w:rPr>
        <w:color w:val="171717" w:themeColor="background2" w:themeShade="1A"/>
        <w:sz w:val="13"/>
        <w:szCs w:val="13"/>
      </w:rPr>
      <w:t xml:space="preserve"> </w:t>
    </w:r>
    <w:r w:rsidRPr="007718AE">
      <w:rPr>
        <w:b/>
        <w:color w:val="171717" w:themeColor="background2" w:themeShade="1A"/>
        <w:sz w:val="13"/>
        <w:szCs w:val="13"/>
      </w:rPr>
      <w:t>F</w:t>
    </w:r>
    <w:r w:rsidRPr="007718AE">
      <w:rPr>
        <w:color w:val="171717" w:themeColor="background2" w:themeShade="1A"/>
        <w:sz w:val="13"/>
        <w:szCs w:val="13"/>
      </w:rPr>
      <w:t xml:space="preserve"> 011 351 3816 </w:t>
    </w:r>
    <w:r w:rsidRPr="007718AE">
      <w:rPr>
        <w:rStyle w:val="FooterStrongChar"/>
        <w:color w:val="171717" w:themeColor="background2" w:themeShade="1A"/>
        <w:szCs w:val="13"/>
      </w:rPr>
      <w:t>|</w:t>
    </w:r>
    <w:r w:rsidRPr="007718AE">
      <w:rPr>
        <w:color w:val="171717" w:themeColor="background2" w:themeShade="1A"/>
        <w:sz w:val="13"/>
        <w:szCs w:val="13"/>
      </w:rPr>
      <w:t xml:space="preserve"> Email: </w:t>
    </w:r>
    <w:r w:rsidRPr="00B64D26">
      <w:rPr>
        <w:b/>
        <w:color w:val="E64F00"/>
        <w:sz w:val="13"/>
        <w:szCs w:val="13"/>
      </w:rPr>
      <w:t>customercare@hollardinvestments.co.za</w:t>
    </w:r>
  </w:p>
  <w:p w:rsidR="00B64D26" w:rsidRDefault="00B64D26" w:rsidP="00E146C1">
    <w:pPr>
      <w:pStyle w:val="Footer"/>
      <w:jc w:val="both"/>
      <w:rPr>
        <w:b/>
        <w:color w:val="C45911" w:themeColor="accent2" w:themeShade="BF"/>
        <w:sz w:val="13"/>
        <w:szCs w:val="13"/>
      </w:rPr>
    </w:pPr>
  </w:p>
  <w:p w:rsidR="00B64D26" w:rsidRPr="00E146C1" w:rsidRDefault="00B64D26" w:rsidP="00E146C1">
    <w:pPr>
      <w:pStyle w:val="Footer"/>
      <w:jc w:val="both"/>
      <w:rPr>
        <w:color w:val="7030A0"/>
        <w:sz w:val="13"/>
        <w:szCs w:val="13"/>
      </w:rPr>
    </w:pPr>
    <w:r w:rsidRPr="00E146C1">
      <w:rPr>
        <w:color w:val="7030A0"/>
        <w:sz w:val="13"/>
        <w:szCs w:val="13"/>
      </w:rPr>
      <w:t>H</w:t>
    </w:r>
    <w:r w:rsidRPr="007718AE">
      <w:rPr>
        <w:color w:val="171717" w:themeColor="background2" w:themeShade="1A"/>
        <w:sz w:val="13"/>
        <w:szCs w:val="13"/>
      </w:rPr>
      <w:t>ollard Linked End</w:t>
    </w:r>
    <w:r>
      <w:rPr>
        <w:color w:val="171717" w:themeColor="background2" w:themeShade="1A"/>
        <w:sz w:val="13"/>
        <w:szCs w:val="13"/>
      </w:rPr>
      <w:t>o</w:t>
    </w:r>
    <w:r w:rsidR="00DB3A23">
      <w:rPr>
        <w:color w:val="171717" w:themeColor="background2" w:themeShade="1A"/>
        <w:sz w:val="13"/>
        <w:szCs w:val="13"/>
      </w:rPr>
      <w:t>wment Unit Transfer Request 1309</w:t>
    </w:r>
    <w:r>
      <w:rPr>
        <w:color w:val="171717" w:themeColor="background2" w:themeShade="1A"/>
        <w:sz w:val="13"/>
        <w:szCs w:val="13"/>
      </w:rPr>
      <w:t>19</w:t>
    </w:r>
    <w:r>
      <w:rPr>
        <w:color w:val="171717" w:themeColor="background2" w:themeShade="1A"/>
        <w:sz w:val="13"/>
        <w:szCs w:val="13"/>
      </w:rPr>
      <w:tab/>
    </w:r>
    <w:r>
      <w:rPr>
        <w:color w:val="171717" w:themeColor="background2" w:themeShade="1A"/>
        <w:sz w:val="13"/>
        <w:szCs w:val="13"/>
      </w:rPr>
      <w:tab/>
      <w:t>Page 2</w:t>
    </w:r>
    <w:r w:rsidRPr="007718AE">
      <w:rPr>
        <w:color w:val="171717" w:themeColor="background2" w:themeShade="1A"/>
        <w:sz w:val="13"/>
        <w:szCs w:val="13"/>
      </w:rPr>
      <w:t xml:space="preserve"> of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AE" w:rsidRPr="0042635F" w:rsidRDefault="0042635F" w:rsidP="002312A0">
    <w:pPr>
      <w:pStyle w:val="Footer"/>
      <w:jc w:val="both"/>
      <w:rPr>
        <w:b/>
        <w:color w:val="E54F00"/>
        <w:sz w:val="13"/>
        <w:szCs w:val="13"/>
      </w:rPr>
    </w:pPr>
    <w:r w:rsidRPr="007718AE">
      <w:rPr>
        <w:color w:val="171717" w:themeColor="background2" w:themeShade="1A"/>
        <w:sz w:val="13"/>
        <w:szCs w:val="13"/>
      </w:rPr>
      <w:t xml:space="preserve">Hollard Life Assurance Company Limited </w:t>
    </w:r>
    <w:r w:rsidR="007718AE" w:rsidRPr="007718AE">
      <w:rPr>
        <w:color w:val="171717" w:themeColor="background2" w:themeShade="1A"/>
        <w:sz w:val="13"/>
        <w:szCs w:val="13"/>
      </w:rPr>
      <w:t>(Reg. No.1993/001405/06) FSP No.17697 and</w:t>
    </w:r>
    <w:r w:rsidR="007718AE" w:rsidRPr="007718AE">
      <w:rPr>
        <w:b/>
        <w:color w:val="171717" w:themeColor="background2" w:themeShade="1A"/>
        <w:sz w:val="13"/>
        <w:szCs w:val="13"/>
      </w:rPr>
      <w:t xml:space="preserve"> </w:t>
    </w:r>
    <w:r w:rsidRPr="007718AE">
      <w:rPr>
        <w:rStyle w:val="Strong"/>
        <w:rFonts w:ascii="Calibri" w:hAnsi="Calibri"/>
        <w:b w:val="0"/>
        <w:color w:val="171717" w:themeColor="background2" w:themeShade="1A"/>
        <w:sz w:val="13"/>
        <w:szCs w:val="13"/>
      </w:rPr>
      <w:t xml:space="preserve">Hollard Investment Managers </w:t>
    </w:r>
    <w:r w:rsidR="007718AE" w:rsidRPr="007718AE">
      <w:rPr>
        <w:rStyle w:val="Strong"/>
        <w:rFonts w:ascii="Calibri" w:hAnsi="Calibri"/>
        <w:b w:val="0"/>
        <w:color w:val="171717" w:themeColor="background2" w:themeShade="1A"/>
        <w:sz w:val="13"/>
        <w:szCs w:val="13"/>
      </w:rPr>
      <w:t>(Pty) Ltd</w:t>
    </w:r>
    <w:r w:rsidR="007718AE" w:rsidRPr="007718AE">
      <w:rPr>
        <w:b/>
        <w:color w:val="171717" w:themeColor="background2" w:themeShade="1A"/>
        <w:sz w:val="13"/>
        <w:szCs w:val="13"/>
      </w:rPr>
      <w:t xml:space="preserve"> (</w:t>
    </w:r>
    <w:r w:rsidR="007718AE" w:rsidRPr="007718AE">
      <w:rPr>
        <w:color w:val="171717" w:themeColor="background2" w:themeShade="1A"/>
        <w:sz w:val="13"/>
        <w:szCs w:val="13"/>
      </w:rPr>
      <w:t>Reg</w:t>
    </w:r>
    <w:r w:rsidR="007718AE" w:rsidRPr="007718AE">
      <w:rPr>
        <w:b/>
        <w:color w:val="171717" w:themeColor="background2" w:themeShade="1A"/>
        <w:sz w:val="13"/>
        <w:szCs w:val="13"/>
      </w:rPr>
      <w:t xml:space="preserve">. </w:t>
    </w:r>
    <w:r w:rsidR="007718AE" w:rsidRPr="007718AE">
      <w:rPr>
        <w:color w:val="171717" w:themeColor="background2" w:themeShade="1A"/>
        <w:sz w:val="13"/>
        <w:szCs w:val="13"/>
      </w:rPr>
      <w:t xml:space="preserve">No.1997/001696/07) FSP No.32521 are authorised Financial Services Providers </w:t>
    </w:r>
    <w:r w:rsidR="007718AE" w:rsidRPr="007718AE">
      <w:rPr>
        <w:rStyle w:val="FooterStrongChar"/>
        <w:color w:val="171717" w:themeColor="background2" w:themeShade="1A"/>
        <w:szCs w:val="13"/>
      </w:rPr>
      <w:t>|</w:t>
    </w:r>
    <w:r w:rsidR="007718AE" w:rsidRPr="007718AE">
      <w:rPr>
        <w:color w:val="171717" w:themeColor="background2" w:themeShade="1A"/>
        <w:sz w:val="13"/>
        <w:szCs w:val="13"/>
      </w:rPr>
      <w:t xml:space="preserve"> 22 Oxford Road Parktown Johannesburg 2193 </w:t>
    </w:r>
    <w:r w:rsidR="007718AE" w:rsidRPr="007718AE">
      <w:rPr>
        <w:rStyle w:val="FooterStrongChar"/>
        <w:color w:val="171717" w:themeColor="background2" w:themeShade="1A"/>
        <w:szCs w:val="13"/>
      </w:rPr>
      <w:t>|</w:t>
    </w:r>
    <w:r w:rsidR="007718AE" w:rsidRPr="007718AE">
      <w:rPr>
        <w:color w:val="171717" w:themeColor="background2" w:themeShade="1A"/>
        <w:sz w:val="13"/>
        <w:szCs w:val="13"/>
      </w:rPr>
      <w:t xml:space="preserve"> PO Box 87428 Houghton 2014 </w:t>
    </w:r>
    <w:r w:rsidR="007718AE" w:rsidRPr="007718AE">
      <w:rPr>
        <w:rStyle w:val="FooterStrongChar"/>
        <w:color w:val="171717" w:themeColor="background2" w:themeShade="1A"/>
        <w:szCs w:val="13"/>
      </w:rPr>
      <w:t>|</w:t>
    </w:r>
    <w:r w:rsidR="007718AE" w:rsidRPr="007718AE">
      <w:rPr>
        <w:color w:val="171717" w:themeColor="background2" w:themeShade="1A"/>
        <w:sz w:val="13"/>
        <w:szCs w:val="13"/>
      </w:rPr>
      <w:t xml:space="preserve"> </w:t>
    </w:r>
    <w:r w:rsidR="007718AE" w:rsidRPr="007718AE">
      <w:rPr>
        <w:b/>
        <w:color w:val="171717" w:themeColor="background2" w:themeShade="1A"/>
        <w:sz w:val="13"/>
        <w:szCs w:val="13"/>
      </w:rPr>
      <w:t>T</w:t>
    </w:r>
    <w:r w:rsidR="007718AE" w:rsidRPr="007718AE">
      <w:rPr>
        <w:color w:val="171717" w:themeColor="background2" w:themeShade="1A"/>
        <w:sz w:val="13"/>
        <w:szCs w:val="13"/>
      </w:rPr>
      <w:t xml:space="preserve"> 011 351 5000 </w:t>
    </w:r>
    <w:r w:rsidR="007718AE" w:rsidRPr="007718AE">
      <w:rPr>
        <w:rStyle w:val="FooterStrongChar"/>
        <w:color w:val="171717" w:themeColor="background2" w:themeShade="1A"/>
        <w:szCs w:val="13"/>
      </w:rPr>
      <w:t>|</w:t>
    </w:r>
    <w:r w:rsidR="007718AE" w:rsidRPr="007718AE">
      <w:rPr>
        <w:color w:val="171717" w:themeColor="background2" w:themeShade="1A"/>
        <w:sz w:val="13"/>
        <w:szCs w:val="13"/>
      </w:rPr>
      <w:t xml:space="preserve"> </w:t>
    </w:r>
    <w:r w:rsidR="007718AE" w:rsidRPr="007718AE">
      <w:rPr>
        <w:b/>
        <w:color w:val="171717" w:themeColor="background2" w:themeShade="1A"/>
        <w:sz w:val="13"/>
        <w:szCs w:val="13"/>
      </w:rPr>
      <w:t>F</w:t>
    </w:r>
    <w:r w:rsidR="007718AE" w:rsidRPr="007718AE">
      <w:rPr>
        <w:color w:val="171717" w:themeColor="background2" w:themeShade="1A"/>
        <w:sz w:val="13"/>
        <w:szCs w:val="13"/>
      </w:rPr>
      <w:t xml:space="preserve"> 011 351 3816 </w:t>
    </w:r>
    <w:r w:rsidR="007718AE" w:rsidRPr="007718AE">
      <w:rPr>
        <w:rStyle w:val="FooterStrongChar"/>
        <w:color w:val="171717" w:themeColor="background2" w:themeShade="1A"/>
        <w:szCs w:val="13"/>
      </w:rPr>
      <w:t>|</w:t>
    </w:r>
    <w:r w:rsidR="007718AE" w:rsidRPr="007718AE">
      <w:rPr>
        <w:color w:val="171717" w:themeColor="background2" w:themeShade="1A"/>
        <w:sz w:val="13"/>
        <w:szCs w:val="13"/>
      </w:rPr>
      <w:t xml:space="preserve"> Email: </w:t>
    </w:r>
    <w:r w:rsidR="007718AE" w:rsidRPr="0042635F">
      <w:rPr>
        <w:b/>
        <w:color w:val="E54F00"/>
        <w:sz w:val="13"/>
        <w:szCs w:val="13"/>
      </w:rPr>
      <w:t>customercare@hollardinvestments.co.za</w:t>
    </w:r>
  </w:p>
  <w:p w:rsidR="007718AE" w:rsidRDefault="007718AE" w:rsidP="00E146C1">
    <w:pPr>
      <w:pStyle w:val="Footer"/>
      <w:jc w:val="both"/>
      <w:rPr>
        <w:b/>
        <w:color w:val="C45911" w:themeColor="accent2" w:themeShade="BF"/>
        <w:sz w:val="13"/>
        <w:szCs w:val="13"/>
      </w:rPr>
    </w:pPr>
  </w:p>
  <w:p w:rsidR="007718AE" w:rsidRPr="007718AE" w:rsidRDefault="007718AE" w:rsidP="00E146C1">
    <w:pPr>
      <w:pStyle w:val="Footer"/>
      <w:jc w:val="both"/>
      <w:rPr>
        <w:color w:val="171717" w:themeColor="background2" w:themeShade="1A"/>
        <w:sz w:val="13"/>
        <w:szCs w:val="13"/>
      </w:rPr>
    </w:pPr>
    <w:r w:rsidRPr="007718AE">
      <w:rPr>
        <w:color w:val="171717" w:themeColor="background2" w:themeShade="1A"/>
        <w:sz w:val="13"/>
        <w:szCs w:val="13"/>
      </w:rPr>
      <w:t>Hollard Linked En</w:t>
    </w:r>
    <w:r w:rsidR="0042635F">
      <w:rPr>
        <w:color w:val="171717" w:themeColor="background2" w:themeShade="1A"/>
        <w:sz w:val="13"/>
        <w:szCs w:val="13"/>
      </w:rPr>
      <w:t>dowment Unit Transfer Request 250119</w:t>
    </w:r>
    <w:r w:rsidRPr="007718AE">
      <w:rPr>
        <w:color w:val="171717" w:themeColor="background2" w:themeShade="1A"/>
        <w:sz w:val="13"/>
        <w:szCs w:val="13"/>
      </w:rPr>
      <w:tab/>
    </w:r>
    <w:r w:rsidRPr="007718AE">
      <w:rPr>
        <w:color w:val="171717" w:themeColor="background2" w:themeShade="1A"/>
        <w:sz w:val="13"/>
        <w:szCs w:val="13"/>
      </w:rP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DE" w:rsidRDefault="00D055DE" w:rsidP="00E146C1">
      <w:r>
        <w:separator/>
      </w:r>
    </w:p>
  </w:footnote>
  <w:footnote w:type="continuationSeparator" w:id="0">
    <w:p w:rsidR="00D055DE" w:rsidRDefault="00D055DE" w:rsidP="00E14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6" w:rsidRDefault="00B6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1" w:rsidRPr="00E146C1" w:rsidRDefault="00B64D26" w:rsidP="00E146C1">
    <w:pPr>
      <w:pStyle w:val="Title"/>
      <w:rPr>
        <w:rFonts w:asciiTheme="minorHAnsi" w:hAnsiTheme="minorHAnsi" w:cstheme="minorHAnsi"/>
        <w:color w:val="7030A0"/>
      </w:rPr>
    </w:pPr>
    <w:r w:rsidRPr="00E146C1">
      <w:rPr>
        <w:rFonts w:asciiTheme="minorHAnsi" w:hAnsiTheme="minorHAnsi" w:cstheme="minorHAnsi"/>
        <w:noProof/>
        <w:color w:val="7030A0"/>
        <w:lang w:val="en-US"/>
      </w:rPr>
      <w:drawing>
        <wp:anchor distT="0" distB="0" distL="114300" distR="114300" simplePos="0" relativeHeight="251659264" behindDoc="0" locked="0" layoutInCell="1" allowOverlap="1" wp14:anchorId="03E2B665" wp14:editId="2B7BE1D0">
          <wp:simplePos x="0" y="0"/>
          <wp:positionH relativeFrom="column">
            <wp:posOffset>4199406</wp:posOffset>
          </wp:positionH>
          <wp:positionV relativeFrom="paragraph">
            <wp:posOffset>6350</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Pr="00E146C1">
      <w:rPr>
        <w:rFonts w:asciiTheme="minorHAnsi" w:hAnsiTheme="minorHAnsi" w:cstheme="minorHAnsi"/>
        <w:noProof/>
        <w:color w:val="7030A0"/>
        <w:lang w:val="en-US"/>
      </w:rPr>
      <mc:AlternateContent>
        <mc:Choice Requires="wps">
          <w:drawing>
            <wp:anchor distT="0" distB="0" distL="114300" distR="114300" simplePos="0" relativeHeight="251662336" behindDoc="0" locked="0" layoutInCell="1" allowOverlap="1" wp14:anchorId="135F93D3" wp14:editId="54B6CCFC">
              <wp:simplePos x="0" y="0"/>
              <wp:positionH relativeFrom="margin">
                <wp:align>left</wp:align>
              </wp:positionH>
              <wp:positionV relativeFrom="page">
                <wp:posOffset>750115</wp:posOffset>
              </wp:positionV>
              <wp:extent cx="3653790" cy="415981"/>
              <wp:effectExtent l="0" t="0" r="381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415981"/>
                      </a:xfrm>
                      <a:prstGeom prst="rect">
                        <a:avLst/>
                      </a:prstGeom>
                      <a:noFill/>
                      <a:ln w="9525">
                        <a:noFill/>
                        <a:miter lim="800000"/>
                        <a:headEnd/>
                        <a:tailEnd/>
                      </a:ln>
                    </wps:spPr>
                    <wps:txbx>
                      <w:txbxContent>
                        <w:p w:rsidR="00E146C1" w:rsidRPr="00B64D26" w:rsidRDefault="00E146C1" w:rsidP="00E146C1">
                          <w:pPr>
                            <w:pStyle w:val="Subtitle"/>
                            <w:rPr>
                              <w:rFonts w:asciiTheme="minorHAnsi" w:hAnsiTheme="minorHAnsi" w:cstheme="minorHAnsi"/>
                              <w:color w:val="442358"/>
                              <w:sz w:val="28"/>
                              <w:szCs w:val="29"/>
                            </w:rPr>
                          </w:pPr>
                          <w:r w:rsidRPr="00B64D26">
                            <w:rPr>
                              <w:rFonts w:asciiTheme="minorHAnsi" w:hAnsiTheme="minorHAnsi" w:cstheme="minorHAnsi"/>
                              <w:color w:val="442358"/>
                              <w:sz w:val="28"/>
                              <w:szCs w:val="29"/>
                            </w:rPr>
                            <w:t>Unit Transfer Request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5F93D3" id="_x0000_t202" coordsize="21600,21600" o:spt="202" path="m,l,21600r21600,l21600,xe">
              <v:stroke joinstyle="miter"/>
              <v:path gradientshapeok="t" o:connecttype="rect"/>
            </v:shapetype>
            <v:shape id="Text Box 2" o:spid="_x0000_s1026" type="#_x0000_t202" style="position:absolute;margin-left:0;margin-top:59.05pt;width:287.7pt;height:3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" filled="f" stroked="f">
              <v:textbox inset="0,0,0,0">
                <w:txbxContent>
                  <w:p w:rsidR="00E146C1" w:rsidRPr="00B64D26" w:rsidRDefault="00E146C1" w:rsidP="00E146C1">
                    <w:pPr>
                      <w:pStyle w:val="Subtitle"/>
                      <w:rPr>
                        <w:rFonts w:asciiTheme="minorHAnsi" w:hAnsiTheme="minorHAnsi" w:cstheme="minorHAnsi"/>
                        <w:color w:val="442358"/>
                        <w:sz w:val="28"/>
                        <w:szCs w:val="29"/>
                      </w:rPr>
                    </w:pPr>
                    <w:r w:rsidRPr="00B64D26">
                      <w:rPr>
                        <w:rFonts w:asciiTheme="minorHAnsi" w:hAnsiTheme="minorHAnsi" w:cstheme="minorHAnsi"/>
                        <w:color w:val="442358"/>
                        <w:sz w:val="28"/>
                        <w:szCs w:val="29"/>
                      </w:rPr>
                      <w:t>Unit Transfer Request</w:t>
                    </w:r>
                  </w:p>
                </w:txbxContent>
              </v:textbox>
              <w10:wrap anchorx="margin" anchory="page"/>
            </v:shape>
          </w:pict>
        </mc:Fallback>
      </mc:AlternateContent>
    </w:r>
    <w:r w:rsidRPr="00E146C1">
      <w:rPr>
        <w:rFonts w:asciiTheme="minorHAnsi" w:hAnsiTheme="minorHAnsi" w:cstheme="minorHAnsi"/>
        <w:noProof/>
        <w:color w:val="7030A0"/>
        <w:lang w:val="en-US"/>
      </w:rPr>
      <mc:AlternateContent>
        <mc:Choice Requires="wps">
          <w:drawing>
            <wp:anchor distT="0" distB="0" distL="114300" distR="114300" simplePos="0" relativeHeight="251661312" behindDoc="0" locked="0" layoutInCell="1" allowOverlap="1" wp14:anchorId="1705765E" wp14:editId="479AA959">
              <wp:simplePos x="0" y="0"/>
              <wp:positionH relativeFrom="page">
                <wp:posOffset>921224</wp:posOffset>
              </wp:positionH>
              <wp:positionV relativeFrom="page">
                <wp:posOffset>423081</wp:posOffset>
              </wp:positionV>
              <wp:extent cx="3653790" cy="388961"/>
              <wp:effectExtent l="0" t="0" r="38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388961"/>
                      </a:xfrm>
                      <a:prstGeom prst="rect">
                        <a:avLst/>
                      </a:prstGeom>
                      <a:noFill/>
                      <a:ln w="9525">
                        <a:noFill/>
                        <a:miter lim="800000"/>
                        <a:headEnd/>
                        <a:tailEnd/>
                      </a:ln>
                    </wps:spPr>
                    <wps:txbx>
                      <w:txbxContent>
                        <w:p w:rsidR="00E146C1" w:rsidRPr="00B64D26" w:rsidRDefault="00E146C1" w:rsidP="00E146C1">
                          <w:pPr>
                            <w:pStyle w:val="Subtitle"/>
                            <w:rPr>
                              <w:rFonts w:asciiTheme="minorHAnsi" w:hAnsiTheme="minorHAnsi" w:cstheme="minorHAnsi"/>
                              <w:color w:val="442358"/>
                              <w:sz w:val="28"/>
                              <w:szCs w:val="34"/>
                            </w:rPr>
                          </w:pPr>
                          <w:r w:rsidRPr="00B64D26">
                            <w:rPr>
                              <w:rFonts w:asciiTheme="minorHAnsi" w:hAnsiTheme="minorHAnsi" w:cstheme="minorHAnsi"/>
                              <w:color w:val="442358"/>
                              <w:sz w:val="28"/>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05765E" id="_x0000_s1027" type="#_x0000_t202" style="position:absolute;margin-left:72.55pt;margin-top:33.3pt;width:287.7pt;height:3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" filled="f" stroked="f">
              <v:textbox inset="0,0,0,0">
                <w:txbxContent>
                  <w:p w:rsidR="00E146C1" w:rsidRPr="00B64D26" w:rsidRDefault="00E146C1" w:rsidP="00E146C1">
                    <w:pPr>
                      <w:pStyle w:val="Subtitle"/>
                      <w:rPr>
                        <w:rFonts w:asciiTheme="minorHAnsi" w:hAnsiTheme="minorHAnsi" w:cstheme="minorHAnsi"/>
                        <w:color w:val="442358"/>
                        <w:sz w:val="28"/>
                        <w:szCs w:val="34"/>
                      </w:rPr>
                    </w:pPr>
                    <w:r w:rsidRPr="00B64D26">
                      <w:rPr>
                        <w:rFonts w:asciiTheme="minorHAnsi" w:hAnsiTheme="minorHAnsi" w:cstheme="minorHAnsi"/>
                        <w:color w:val="442358"/>
                        <w:sz w:val="28"/>
                        <w:szCs w:val="34"/>
                      </w:rPr>
                      <w:t>Hollard Linked Endowment</w:t>
                    </w:r>
                  </w:p>
                </w:txbxContent>
              </v:textbox>
              <w10:wrap anchorx="page" anchory="page"/>
            </v:shape>
          </w:pict>
        </mc:Fallback>
      </mc:AlternateContent>
    </w:r>
    <w:r w:rsidR="00E146C1" w:rsidRPr="00E146C1">
      <w:rPr>
        <w:rFonts w:asciiTheme="minorHAnsi" w:hAnsiTheme="minorHAnsi" w:cstheme="minorHAnsi"/>
        <w:noProof/>
        <w:color w:val="7030A0"/>
        <w:lang w:val="en-US"/>
      </w:rPr>
      <mc:AlternateContent>
        <mc:Choice Requires="wps">
          <w:drawing>
            <wp:anchor distT="0" distB="0" distL="114300" distR="114300" simplePos="0" relativeHeight="251660288" behindDoc="0" locked="1" layoutInCell="0" allowOverlap="0" wp14:anchorId="4A92A6FA" wp14:editId="771CAA6C">
              <wp:simplePos x="0" y="0"/>
              <wp:positionH relativeFrom="column">
                <wp:posOffset>4026535</wp:posOffset>
              </wp:positionH>
              <wp:positionV relativeFrom="page">
                <wp:posOffset>318770</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91878"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7.05pt,25.1pt" to="31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" o:allowincell="f" o:allowoverlap="f" strokecolor="#e55218" strokeweight="1pt">
              <v:stroke joinstyle="miter"/>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6" w:rsidRDefault="00B64D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26" w:rsidRPr="00B64D26" w:rsidRDefault="00B64D26" w:rsidP="00B64D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5F" w:rsidRPr="0042635F" w:rsidRDefault="0042635F" w:rsidP="0042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22B8D"/>
    <w:multiLevelType w:val="multilevel"/>
    <w:tmpl w:val="AAE0C0C2"/>
    <w:styleLink w:val="HOLLARDnumbering"/>
    <w:lvl w:ilvl="0">
      <w:start w:val="1"/>
      <w:numFmt w:val="decimal"/>
      <w:pStyle w:val="Heading1"/>
      <w:lvlText w:val="  %1."/>
      <w:lvlJc w:val="left"/>
      <w:pPr>
        <w:ind w:left="624" w:hanging="624"/>
      </w:pPr>
      <w:rPr>
        <w:rFonts w:asciiTheme="majorHAnsi" w:hAnsiTheme="majorHAnsi" w:hint="default"/>
        <w:color w:val="FFFFFF" w:themeColor="background1"/>
        <w:sz w:val="28"/>
      </w:rPr>
    </w:lvl>
    <w:lvl w:ilvl="1">
      <w:start w:val="1"/>
      <w:numFmt w:val="decimal"/>
      <w:pStyle w:val="Heading2"/>
      <w:lvlText w:val="%1.%2."/>
      <w:lvlJc w:val="left"/>
      <w:pPr>
        <w:tabs>
          <w:tab w:val="num" w:pos="510"/>
        </w:tabs>
        <w:ind w:left="510" w:hanging="510"/>
      </w:pPr>
      <w:rPr>
        <w:rFonts w:asciiTheme="minorHAnsi" w:hAnsiTheme="minorHAnsi" w:hint="default"/>
        <w:color w:val="000000" w:themeColor="text1"/>
        <w:sz w:val="18"/>
      </w:rPr>
    </w:lvl>
    <w:lvl w:ilvl="2">
      <w:start w:val="1"/>
      <w:numFmt w:val="lowerLetter"/>
      <w:pStyle w:val="TableStyleClearNumber"/>
      <w:lvlText w:val="%3."/>
      <w:lvlJc w:val="left"/>
      <w:pPr>
        <w:tabs>
          <w:tab w:val="num" w:pos="510"/>
        </w:tabs>
        <w:ind w:left="510" w:hanging="368"/>
      </w:pPr>
      <w:rPr>
        <w:rFonts w:asciiTheme="minorHAnsi" w:hAnsiTheme="minorHAnsi" w:hint="default"/>
        <w:b w:val="0"/>
        <w:i w:val="0"/>
        <w:color w:val="000000" w:themeColor="text1"/>
        <w:sz w:val="18"/>
      </w:rPr>
    </w:lvl>
    <w:lvl w:ilvl="3">
      <w:start w:val="1"/>
      <w:numFmt w:val="decimal"/>
      <w:lvlText w:val="(%4)"/>
      <w:lvlJc w:val="left"/>
      <w:pPr>
        <w:ind w:left="680" w:firstLine="0"/>
      </w:pPr>
      <w:rPr>
        <w:rFonts w:hint="default"/>
      </w:rPr>
    </w:lvl>
    <w:lvl w:ilvl="4">
      <w:start w:val="1"/>
      <w:numFmt w:val="none"/>
      <w:lvlText w:val=""/>
      <w:lvlJc w:val="left"/>
      <w:pPr>
        <w:ind w:left="680" w:firstLine="0"/>
      </w:pPr>
      <w:rPr>
        <w:rFonts w:hint="default"/>
      </w:rPr>
    </w:lvl>
    <w:lvl w:ilvl="5">
      <w:start w:val="1"/>
      <w:numFmt w:val="none"/>
      <w:lvlText w:val=""/>
      <w:lvlJc w:val="left"/>
      <w:pPr>
        <w:ind w:left="680" w:firstLine="0"/>
      </w:pPr>
      <w:rPr>
        <w:rFonts w:hint="default"/>
      </w:rPr>
    </w:lvl>
    <w:lvl w:ilvl="6">
      <w:start w:val="1"/>
      <w:numFmt w:val="decimal"/>
      <w:lvlText w:val="%7."/>
      <w:lvlJc w:val="left"/>
      <w:pPr>
        <w:ind w:left="680" w:firstLine="0"/>
      </w:pPr>
      <w:rPr>
        <w:rFonts w:hint="default"/>
      </w:rPr>
    </w:lvl>
    <w:lvl w:ilvl="7">
      <w:start w:val="1"/>
      <w:numFmt w:val="lowerLetter"/>
      <w:lvlText w:val="%8."/>
      <w:lvlJc w:val="left"/>
      <w:pPr>
        <w:ind w:left="680" w:firstLine="0"/>
      </w:pPr>
      <w:rPr>
        <w:rFonts w:hint="default"/>
      </w:rPr>
    </w:lvl>
    <w:lvl w:ilvl="8">
      <w:start w:val="1"/>
      <w:numFmt w:val="lowerRoman"/>
      <w:lvlText w:val="%9."/>
      <w:lvlJc w:val="left"/>
      <w:pPr>
        <w:ind w:left="680" w:firstLine="0"/>
      </w:pPr>
      <w:rPr>
        <w:rFonts w:hint="default"/>
      </w:rPr>
    </w:lvl>
  </w:abstractNum>
  <w:abstractNum w:abstractNumId="1" w15:restartNumberingAfterBreak="0">
    <w:nsid w:val="2C782C0C"/>
    <w:multiLevelType w:val="multilevel"/>
    <w:tmpl w:val="AAE0C0C2"/>
    <w:numStyleLink w:val="HOLLARDnumbering"/>
  </w:abstractNum>
  <w:abstractNum w:abstractNumId="2" w15:restartNumberingAfterBreak="0">
    <w:nsid w:val="3DC60DA7"/>
    <w:multiLevelType w:val="hybridMultilevel"/>
    <w:tmpl w:val="81BC9FDA"/>
    <w:lvl w:ilvl="0" w:tplc="D65C2E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X17l2htUD0ir44rhjtXOOmriFCYkwWm6E5euQvE+IrvCUaE00ETrPwUD44SgyqT+gKDg0QyShCZUWNnEb0pPRw==" w:salt="kH6aDfK505LahnDQuZxXT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17"/>
    <w:rsid w:val="000B0674"/>
    <w:rsid w:val="000B6845"/>
    <w:rsid w:val="0017325D"/>
    <w:rsid w:val="002312A0"/>
    <w:rsid w:val="002744D7"/>
    <w:rsid w:val="002E3EC0"/>
    <w:rsid w:val="0042635F"/>
    <w:rsid w:val="004C6295"/>
    <w:rsid w:val="00504F33"/>
    <w:rsid w:val="005659B1"/>
    <w:rsid w:val="00607D17"/>
    <w:rsid w:val="00632400"/>
    <w:rsid w:val="006568A3"/>
    <w:rsid w:val="0069350D"/>
    <w:rsid w:val="007718AE"/>
    <w:rsid w:val="007A25AF"/>
    <w:rsid w:val="008218EA"/>
    <w:rsid w:val="008A7443"/>
    <w:rsid w:val="00911530"/>
    <w:rsid w:val="009545CE"/>
    <w:rsid w:val="00961841"/>
    <w:rsid w:val="00992077"/>
    <w:rsid w:val="009A2D56"/>
    <w:rsid w:val="009C35C1"/>
    <w:rsid w:val="00A24934"/>
    <w:rsid w:val="00A64C15"/>
    <w:rsid w:val="00AB3956"/>
    <w:rsid w:val="00B64D26"/>
    <w:rsid w:val="00C24A41"/>
    <w:rsid w:val="00CC6461"/>
    <w:rsid w:val="00CE00F5"/>
    <w:rsid w:val="00D055DE"/>
    <w:rsid w:val="00DA2D19"/>
    <w:rsid w:val="00DB3A23"/>
    <w:rsid w:val="00DF3BB1"/>
    <w:rsid w:val="00E00E10"/>
    <w:rsid w:val="00E146C1"/>
    <w:rsid w:val="00E75D2B"/>
    <w:rsid w:val="00EF1B37"/>
    <w:rsid w:val="00F0189A"/>
    <w:rsid w:val="00FC389B"/>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2CD5C4D-D69D-4BEE-BE2A-5BA4A2E4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C1"/>
    <w:pPr>
      <w:tabs>
        <w:tab w:val="left" w:pos="567"/>
      </w:tabs>
      <w:spacing w:after="0"/>
    </w:pPr>
    <w:rPr>
      <w:lang w:val="en-ZA"/>
    </w:rPr>
  </w:style>
  <w:style w:type="paragraph" w:styleId="Heading1">
    <w:name w:val="heading 1"/>
    <w:basedOn w:val="Normal"/>
    <w:next w:val="Normal"/>
    <w:link w:val="Heading1Char"/>
    <w:uiPriority w:val="9"/>
    <w:qFormat/>
    <w:rsid w:val="00C24A41"/>
    <w:pPr>
      <w:keepNext/>
      <w:keepLines/>
      <w:numPr>
        <w:numId w:val="3"/>
      </w:numPr>
      <w:shd w:val="clear" w:color="auto" w:fill="000000" w:themeFill="text1"/>
      <w:tabs>
        <w:tab w:val="clear" w:pos="567"/>
      </w:tabs>
      <w:contextualSpacing/>
      <w:outlineLvl w:val="0"/>
    </w:pPr>
    <w:rPr>
      <w:rFonts w:asciiTheme="majorHAnsi" w:eastAsiaTheme="majorEastAsia" w:hAnsiTheme="majorHAnsi" w:cstheme="majorBidi"/>
      <w:bCs/>
      <w:color w:val="FFFFFF"/>
      <w:sz w:val="28"/>
      <w:szCs w:val="28"/>
    </w:rPr>
  </w:style>
  <w:style w:type="paragraph" w:styleId="Heading2">
    <w:name w:val="heading 2"/>
    <w:basedOn w:val="Normal"/>
    <w:next w:val="Normal"/>
    <w:link w:val="Heading2Char"/>
    <w:uiPriority w:val="9"/>
    <w:unhideWhenUsed/>
    <w:qFormat/>
    <w:rsid w:val="00C24A41"/>
    <w:pPr>
      <w:keepNext/>
      <w:keepLines/>
      <w:numPr>
        <w:ilvl w:val="1"/>
        <w:numId w:val="3"/>
      </w:numPr>
      <w:tabs>
        <w:tab w:val="clear" w:pos="567"/>
      </w:tabs>
      <w:contextualSpacing/>
      <w:outlineLvl w:val="1"/>
    </w:pPr>
    <w:rPr>
      <w:rFonts w:asciiTheme="minorHAnsi" w:eastAsiaTheme="majorEastAsia" w:hAnsiTheme="minorHAnsi" w:cstheme="majorBidi"/>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6C1"/>
    <w:pPr>
      <w:tabs>
        <w:tab w:val="center" w:pos="4680"/>
        <w:tab w:val="right" w:pos="9360"/>
      </w:tabs>
    </w:pPr>
  </w:style>
  <w:style w:type="character" w:customStyle="1" w:styleId="HeaderChar">
    <w:name w:val="Header Char"/>
    <w:basedOn w:val="DefaultParagraphFont"/>
    <w:link w:val="Header"/>
    <w:uiPriority w:val="99"/>
    <w:rsid w:val="00E146C1"/>
  </w:style>
  <w:style w:type="paragraph" w:styleId="Footer">
    <w:name w:val="footer"/>
    <w:basedOn w:val="Normal"/>
    <w:link w:val="FooterChar"/>
    <w:uiPriority w:val="99"/>
    <w:unhideWhenUsed/>
    <w:rsid w:val="00E146C1"/>
    <w:pPr>
      <w:tabs>
        <w:tab w:val="center" w:pos="4680"/>
        <w:tab w:val="right" w:pos="9360"/>
      </w:tabs>
    </w:pPr>
  </w:style>
  <w:style w:type="character" w:customStyle="1" w:styleId="FooterChar">
    <w:name w:val="Footer Char"/>
    <w:basedOn w:val="DefaultParagraphFont"/>
    <w:link w:val="Footer"/>
    <w:uiPriority w:val="99"/>
    <w:rsid w:val="00E146C1"/>
  </w:style>
  <w:style w:type="paragraph" w:styleId="Title">
    <w:name w:val="Title"/>
    <w:basedOn w:val="Normal"/>
    <w:next w:val="Normal"/>
    <w:link w:val="TitleChar"/>
    <w:uiPriority w:val="10"/>
    <w:qFormat/>
    <w:rsid w:val="00E146C1"/>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E146C1"/>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E146C1"/>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uiPriority w:val="11"/>
    <w:rsid w:val="00E146C1"/>
    <w:rPr>
      <w:rFonts w:asciiTheme="majorHAnsi" w:eastAsiaTheme="majorEastAsia" w:hAnsiTheme="majorHAnsi" w:cstheme="majorBidi"/>
      <w:b/>
      <w:iCs/>
      <w:color w:val="000000" w:themeColor="text1"/>
      <w:spacing w:val="15"/>
      <w:sz w:val="29"/>
      <w:szCs w:val="24"/>
      <w:lang w:val="en-ZA"/>
    </w:rPr>
  </w:style>
  <w:style w:type="character" w:styleId="Strong">
    <w:name w:val="Strong"/>
    <w:basedOn w:val="DefaultParagraphFont"/>
    <w:uiPriority w:val="22"/>
    <w:qFormat/>
    <w:rsid w:val="00961841"/>
    <w:rPr>
      <w:rFonts w:asciiTheme="minorHAnsi" w:hAnsiTheme="minorHAnsi"/>
      <w:b/>
      <w:color w:val="7030A0"/>
      <w:sz w:val="18"/>
    </w:rPr>
  </w:style>
  <w:style w:type="paragraph" w:customStyle="1" w:styleId="FooterStrong">
    <w:name w:val="FooterStrong"/>
    <w:basedOn w:val="Normal"/>
    <w:link w:val="FooterStrongChar"/>
    <w:qFormat/>
    <w:rsid w:val="00E146C1"/>
    <w:pPr>
      <w:tabs>
        <w:tab w:val="center" w:pos="4513"/>
        <w:tab w:val="right" w:pos="9026"/>
      </w:tabs>
    </w:pPr>
    <w:rPr>
      <w:b/>
      <w:color w:val="4472C4" w:themeColor="accent5"/>
      <w:sz w:val="13"/>
    </w:rPr>
  </w:style>
  <w:style w:type="character" w:customStyle="1" w:styleId="FooterStrongChar">
    <w:name w:val="FooterStrong Char"/>
    <w:basedOn w:val="DefaultParagraphFont"/>
    <w:link w:val="FooterStrong"/>
    <w:rsid w:val="00E146C1"/>
    <w:rPr>
      <w:b/>
      <w:color w:val="4472C4" w:themeColor="accent5"/>
      <w:sz w:val="13"/>
      <w:lang w:val="en-ZA"/>
    </w:rPr>
  </w:style>
  <w:style w:type="character" w:styleId="Hyperlink">
    <w:name w:val="Hyperlink"/>
    <w:basedOn w:val="DefaultParagraphFont"/>
    <w:uiPriority w:val="99"/>
    <w:unhideWhenUsed/>
    <w:rsid w:val="00E146C1"/>
    <w:rPr>
      <w:color w:val="0563C1" w:themeColor="hyperlink"/>
      <w:u w:val="single"/>
    </w:rPr>
  </w:style>
  <w:style w:type="paragraph" w:styleId="ListNumber">
    <w:name w:val="List Number"/>
    <w:basedOn w:val="ListParagraph"/>
    <w:uiPriority w:val="99"/>
    <w:rsid w:val="00E146C1"/>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E146C1"/>
    <w:pPr>
      <w:numPr>
        <w:ilvl w:val="1"/>
        <w:numId w:val="1"/>
      </w:numPr>
      <w:tabs>
        <w:tab w:val="clear" w:pos="567"/>
      </w:tabs>
      <w:ind w:left="567" w:hanging="567"/>
      <w:jc w:val="both"/>
    </w:pPr>
  </w:style>
  <w:style w:type="paragraph" w:styleId="ListNumber3">
    <w:name w:val="List Number 3"/>
    <w:basedOn w:val="ListParagraph"/>
    <w:uiPriority w:val="99"/>
    <w:rsid w:val="00E146C1"/>
    <w:pPr>
      <w:numPr>
        <w:ilvl w:val="2"/>
        <w:numId w:val="1"/>
      </w:numPr>
      <w:tabs>
        <w:tab w:val="clear" w:pos="567"/>
      </w:tabs>
      <w:ind w:left="1218" w:hanging="652"/>
    </w:pPr>
  </w:style>
  <w:style w:type="paragraph" w:styleId="ListNumber4">
    <w:name w:val="List Number 4"/>
    <w:basedOn w:val="ListNumber3"/>
    <w:uiPriority w:val="99"/>
    <w:rsid w:val="00E146C1"/>
    <w:pPr>
      <w:numPr>
        <w:ilvl w:val="3"/>
      </w:numPr>
      <w:ind w:left="1302" w:hanging="737"/>
    </w:pPr>
  </w:style>
  <w:style w:type="paragraph" w:styleId="ListNumber5">
    <w:name w:val="List Number 5"/>
    <w:basedOn w:val="ListNumber4"/>
    <w:uiPriority w:val="99"/>
    <w:rsid w:val="00E146C1"/>
    <w:pPr>
      <w:numPr>
        <w:ilvl w:val="4"/>
      </w:numPr>
      <w:ind w:left="1474" w:hanging="907"/>
    </w:pPr>
  </w:style>
  <w:style w:type="table" w:customStyle="1" w:styleId="HollardLines">
    <w:name w:val="Hollard Lines"/>
    <w:basedOn w:val="TableNormal"/>
    <w:uiPriority w:val="99"/>
    <w:rsid w:val="00E146C1"/>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E146C1"/>
    <w:pPr>
      <w:ind w:left="720"/>
      <w:contextualSpacing/>
    </w:pPr>
  </w:style>
  <w:style w:type="table" w:styleId="TableGrid">
    <w:name w:val="Table Grid"/>
    <w:basedOn w:val="TableNormal"/>
    <w:uiPriority w:val="39"/>
    <w:rsid w:val="00E146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4A41"/>
    <w:rPr>
      <w:rFonts w:asciiTheme="majorHAnsi" w:eastAsiaTheme="majorEastAsia" w:hAnsiTheme="majorHAnsi" w:cstheme="majorBidi"/>
      <w:bCs/>
      <w:color w:val="FFFFFF"/>
      <w:sz w:val="28"/>
      <w:szCs w:val="28"/>
      <w:shd w:val="clear" w:color="auto" w:fill="000000" w:themeFill="text1"/>
      <w:lang w:val="en-ZA"/>
    </w:rPr>
  </w:style>
  <w:style w:type="character" w:customStyle="1" w:styleId="Heading2Char">
    <w:name w:val="Heading 2 Char"/>
    <w:basedOn w:val="DefaultParagraphFont"/>
    <w:link w:val="Heading2"/>
    <w:uiPriority w:val="9"/>
    <w:rsid w:val="00C24A41"/>
    <w:rPr>
      <w:rFonts w:asciiTheme="minorHAnsi" w:eastAsiaTheme="majorEastAsia" w:hAnsiTheme="minorHAnsi" w:cstheme="majorBidi"/>
      <w:bCs/>
      <w:color w:val="5B9BD5" w:themeColor="accent1"/>
      <w:szCs w:val="26"/>
      <w:lang w:val="en-ZA"/>
    </w:rPr>
  </w:style>
  <w:style w:type="paragraph" w:customStyle="1" w:styleId="TableStyleClearNumber">
    <w:name w:val="TableStyleClearNumber"/>
    <w:basedOn w:val="Normal"/>
    <w:qFormat/>
    <w:rsid w:val="00C24A41"/>
    <w:pPr>
      <w:numPr>
        <w:ilvl w:val="2"/>
        <w:numId w:val="3"/>
      </w:numPr>
      <w:tabs>
        <w:tab w:val="clear" w:pos="567"/>
      </w:tabs>
      <w:contextualSpacing/>
    </w:pPr>
    <w:rPr>
      <w:rFonts w:asciiTheme="minorHAnsi" w:hAnsiTheme="minorHAnsi"/>
      <w:color w:val="000000" w:themeColor="text1"/>
    </w:rPr>
  </w:style>
  <w:style w:type="numbering" w:customStyle="1" w:styleId="HOLLARDnumbering">
    <w:name w:val="HOLLARDnumbering"/>
    <w:uiPriority w:val="99"/>
    <w:rsid w:val="00C24A41"/>
    <w:pPr>
      <w:numPr>
        <w:numId w:val="2"/>
      </w:numPr>
    </w:pPr>
  </w:style>
  <w:style w:type="table" w:customStyle="1" w:styleId="TableGrid2">
    <w:name w:val="Table Grid2"/>
    <w:basedOn w:val="TableNormal"/>
    <w:next w:val="TableGrid"/>
    <w:uiPriority w:val="39"/>
    <w:rsid w:val="00F018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dcterms:created xsi:type="dcterms:W3CDTF">2019-09-13T09:39:00Z</dcterms:created>
  <dcterms:modified xsi:type="dcterms:W3CDTF">2019-09-13T09:39:00Z</dcterms:modified>
</cp:coreProperties>
</file>